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12D0" w14:textId="3101EC08" w:rsidR="006C1E4E" w:rsidRPr="006C1E4E" w:rsidRDefault="006C1E4E" w:rsidP="006C1E4E">
      <w:pPr>
        <w:shd w:val="clear" w:color="auto" w:fill="FFFFFF"/>
        <w:spacing w:after="0" w:line="240" w:lineRule="auto"/>
        <w:textAlignment w:val="baseline"/>
        <w:outlineLvl w:val="1"/>
        <w:rPr>
          <w:rFonts w:ascii="inherit" w:eastAsia="Times New Roman" w:hAnsi="inherit" w:cs="Times New Roman"/>
          <w:b/>
          <w:bCs/>
          <w:color w:val="006663"/>
          <w:sz w:val="54"/>
          <w:szCs w:val="54"/>
          <w:bdr w:val="none" w:sz="0" w:space="0" w:color="auto" w:frame="1"/>
        </w:rPr>
      </w:pPr>
      <w:r w:rsidRPr="006C1E4E">
        <w:rPr>
          <w:rFonts w:ascii="inherit" w:eastAsia="Times New Roman" w:hAnsi="inherit" w:cs="Times New Roman"/>
          <w:b/>
          <w:bCs/>
          <w:color w:val="006663"/>
          <w:sz w:val="54"/>
          <w:szCs w:val="54"/>
          <w:bdr w:val="none" w:sz="0" w:space="0" w:color="auto" w:frame="1"/>
        </w:rPr>
        <w:t>COVID-19: Legal Considerations for Resuming In-Person Services</w:t>
      </w:r>
      <w:r w:rsidR="00B83ECC">
        <w:rPr>
          <w:rFonts w:ascii="inherit" w:eastAsia="Times New Roman" w:hAnsi="inherit" w:cs="Times New Roman"/>
          <w:b/>
          <w:bCs/>
          <w:color w:val="006663"/>
          <w:sz w:val="54"/>
          <w:szCs w:val="54"/>
          <w:bdr w:val="none" w:sz="0" w:space="0" w:color="auto" w:frame="1"/>
        </w:rPr>
        <w:t xml:space="preserve"> – What about Vaccination Requirements?</w:t>
      </w:r>
    </w:p>
    <w:p w14:paraId="5E7EFC6E" w14:textId="0D5584AF" w:rsidR="0020091D" w:rsidRDefault="0020091D" w:rsidP="00614C0E">
      <w:pPr>
        <w:shd w:val="clear" w:color="auto" w:fill="FFFFFF"/>
        <w:spacing w:after="0" w:line="240" w:lineRule="auto"/>
        <w:textAlignment w:val="baseline"/>
        <w:rPr>
          <w:rFonts w:ascii="inherit" w:eastAsia="Times New Roman" w:hAnsi="inherit" w:cs="Times New Roman"/>
          <w:color w:val="53565A"/>
          <w:sz w:val="21"/>
          <w:szCs w:val="21"/>
          <w:bdr w:val="none" w:sz="0" w:space="0" w:color="auto" w:frame="1"/>
        </w:rPr>
      </w:pPr>
    </w:p>
    <w:p w14:paraId="24CFF5F5" w14:textId="77777777" w:rsidR="00C72D55" w:rsidRPr="006C1E4E" w:rsidRDefault="00C72D55" w:rsidP="00614C0E">
      <w:pPr>
        <w:shd w:val="clear" w:color="auto" w:fill="FFFFFF"/>
        <w:spacing w:after="0" w:line="240" w:lineRule="auto"/>
        <w:textAlignment w:val="baseline"/>
        <w:rPr>
          <w:rFonts w:ascii="inherit" w:eastAsia="Times New Roman" w:hAnsi="inherit" w:cs="Times New Roman"/>
          <w:color w:val="53565A"/>
          <w:sz w:val="21"/>
          <w:szCs w:val="21"/>
          <w:bdr w:val="none" w:sz="0" w:space="0" w:color="auto" w:frame="1"/>
        </w:rPr>
      </w:pPr>
    </w:p>
    <w:p w14:paraId="11A0B4F5" w14:textId="42D3337A" w:rsidR="00866AED" w:rsidRPr="00866AED" w:rsidRDefault="00866AED" w:rsidP="00866AED">
      <w:pPr>
        <w:shd w:val="clear" w:color="auto" w:fill="FFFFFF"/>
        <w:spacing w:after="120" w:line="240" w:lineRule="auto"/>
        <w:textAlignment w:val="baseline"/>
        <w:rPr>
          <w:rFonts w:ascii="Open Sans" w:eastAsia="Times New Roman" w:hAnsi="Open Sans" w:cs="Times New Roman"/>
          <w:sz w:val="21"/>
          <w:szCs w:val="21"/>
        </w:rPr>
      </w:pPr>
      <w:r w:rsidRPr="00866AED">
        <w:rPr>
          <w:rFonts w:ascii="Open Sans" w:eastAsia="Times New Roman" w:hAnsi="Open Sans" w:cs="Times New Roman"/>
          <w:i/>
          <w:iCs/>
          <w:sz w:val="21"/>
          <w:szCs w:val="21"/>
        </w:rPr>
        <w:t>By Anne B. Camper, JD, General Counsel</w:t>
      </w:r>
      <w:r>
        <w:rPr>
          <w:rFonts w:ascii="Open Sans" w:eastAsia="Times New Roman" w:hAnsi="Open Sans" w:cs="Times New Roman"/>
          <w:i/>
          <w:iCs/>
          <w:sz w:val="21"/>
          <w:szCs w:val="21"/>
        </w:rPr>
        <w:t>, and Elizabeth M. Felton, JD, LICSW, Associate Counsel</w:t>
      </w:r>
    </w:p>
    <w:p w14:paraId="5D4ADF43" w14:textId="5C81DB67" w:rsidR="00866AED" w:rsidRPr="00866AED" w:rsidRDefault="00866AED" w:rsidP="00866AED">
      <w:pPr>
        <w:shd w:val="clear" w:color="auto" w:fill="FFFFFF"/>
        <w:spacing w:after="120" w:line="240" w:lineRule="auto"/>
        <w:textAlignment w:val="baseline"/>
        <w:rPr>
          <w:rFonts w:ascii="Open Sans" w:eastAsia="Times New Roman" w:hAnsi="Open Sans" w:cs="Times New Roman"/>
          <w:sz w:val="21"/>
          <w:szCs w:val="21"/>
        </w:rPr>
      </w:pPr>
      <w:r w:rsidRPr="00866AED">
        <w:rPr>
          <w:rFonts w:ascii="Open Sans" w:eastAsia="Times New Roman" w:hAnsi="Open Sans" w:cs="Times New Roman"/>
          <w:sz w:val="21"/>
          <w:szCs w:val="21"/>
        </w:rPr>
        <w:t>© May 202</w:t>
      </w:r>
      <w:r>
        <w:rPr>
          <w:rFonts w:ascii="Open Sans" w:eastAsia="Times New Roman" w:hAnsi="Open Sans" w:cs="Times New Roman"/>
          <w:sz w:val="21"/>
          <w:szCs w:val="21"/>
        </w:rPr>
        <w:t>1</w:t>
      </w:r>
      <w:r w:rsidRPr="00866AED">
        <w:rPr>
          <w:rFonts w:ascii="Open Sans" w:eastAsia="Times New Roman" w:hAnsi="Open Sans" w:cs="Times New Roman"/>
          <w:sz w:val="21"/>
          <w:szCs w:val="21"/>
        </w:rPr>
        <w:t xml:space="preserve">. National Association of Social Workers. All rights reserved. </w:t>
      </w:r>
    </w:p>
    <w:p w14:paraId="1806F701" w14:textId="67AA6107" w:rsidR="006104AE" w:rsidRDefault="0020091D" w:rsidP="009416DF">
      <w:pPr>
        <w:shd w:val="clear" w:color="auto" w:fill="FFFFFF"/>
        <w:spacing w:after="120" w:line="240" w:lineRule="auto"/>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 xml:space="preserve">Now that more people have received the COVID-19 vaccine, some social workers want to know if they should resume in-person services. NASW recommends that social workers continue to follow the </w:t>
      </w:r>
      <w:r w:rsidRPr="00131FCE">
        <w:rPr>
          <w:rFonts w:ascii="Open Sans" w:eastAsia="Times New Roman" w:hAnsi="Open Sans" w:cs="Times New Roman"/>
          <w:sz w:val="21"/>
          <w:szCs w:val="21"/>
          <w:u w:val="single"/>
        </w:rPr>
        <w:t>Center</w:t>
      </w:r>
      <w:r w:rsidR="003A4B73" w:rsidRPr="00131FCE">
        <w:rPr>
          <w:rFonts w:ascii="Open Sans" w:eastAsia="Times New Roman" w:hAnsi="Open Sans" w:cs="Times New Roman"/>
          <w:sz w:val="21"/>
          <w:szCs w:val="21"/>
          <w:u w:val="single"/>
        </w:rPr>
        <w:t>s</w:t>
      </w:r>
      <w:r w:rsidRPr="00131FCE">
        <w:rPr>
          <w:rFonts w:ascii="Open Sans" w:eastAsia="Times New Roman" w:hAnsi="Open Sans" w:cs="Times New Roman"/>
          <w:sz w:val="21"/>
          <w:szCs w:val="21"/>
          <w:u w:val="single"/>
        </w:rPr>
        <w:t xml:space="preserve"> for Disease Control </w:t>
      </w:r>
      <w:r w:rsidR="003A4B73" w:rsidRPr="00131FCE">
        <w:rPr>
          <w:rFonts w:ascii="Open Sans" w:eastAsia="Times New Roman" w:hAnsi="Open Sans" w:cs="Times New Roman"/>
          <w:sz w:val="21"/>
          <w:szCs w:val="21"/>
          <w:u w:val="single"/>
        </w:rPr>
        <w:t xml:space="preserve">and Prevention </w:t>
      </w:r>
      <w:r w:rsidRPr="00131FCE">
        <w:rPr>
          <w:rFonts w:ascii="Open Sans" w:eastAsia="Times New Roman" w:hAnsi="Open Sans" w:cs="Times New Roman"/>
          <w:sz w:val="21"/>
          <w:szCs w:val="21"/>
          <w:u w:val="single"/>
        </w:rPr>
        <w:t>(CDC)</w:t>
      </w:r>
      <w:r w:rsidR="000A420C" w:rsidRPr="00131FCE">
        <w:rPr>
          <w:rFonts w:ascii="Open Sans" w:eastAsia="Times New Roman" w:hAnsi="Open Sans" w:cs="Times New Roman"/>
          <w:sz w:val="21"/>
          <w:szCs w:val="21"/>
          <w:u w:val="single"/>
        </w:rPr>
        <w:t xml:space="preserve"> recommendations,</w:t>
      </w:r>
      <w:r w:rsidR="00C72D55" w:rsidRPr="00C72D55">
        <w:rPr>
          <w:rFonts w:ascii="Open Sans" w:eastAsia="Times New Roman" w:hAnsi="Open Sans" w:cs="Times New Roman"/>
          <w:sz w:val="21"/>
          <w:szCs w:val="21"/>
          <w:vertAlign w:val="superscript"/>
        </w:rPr>
        <w:t>1</w:t>
      </w:r>
      <w:r w:rsidR="00C72D55">
        <w:rPr>
          <w:rFonts w:ascii="Open Sans" w:eastAsia="Times New Roman" w:hAnsi="Open Sans" w:cs="Times New Roman"/>
          <w:sz w:val="21"/>
          <w:szCs w:val="21"/>
        </w:rPr>
        <w:t xml:space="preserve"> </w:t>
      </w:r>
      <w:r w:rsidR="000A420C" w:rsidRPr="00A46FB8">
        <w:rPr>
          <w:rFonts w:ascii="Open Sans" w:eastAsia="Times New Roman" w:hAnsi="Open Sans" w:cs="Times New Roman"/>
          <w:sz w:val="21"/>
          <w:szCs w:val="21"/>
        </w:rPr>
        <w:t xml:space="preserve">as they are updated from time to time, </w:t>
      </w:r>
      <w:r w:rsidRPr="00A46FB8">
        <w:rPr>
          <w:rFonts w:ascii="Open Sans" w:eastAsia="Times New Roman" w:hAnsi="Open Sans" w:cs="Times New Roman"/>
          <w:sz w:val="21"/>
          <w:szCs w:val="21"/>
        </w:rPr>
        <w:t>when considering when and how to resume in</w:t>
      </w:r>
      <w:r w:rsidR="003A4B73" w:rsidRPr="00A46FB8">
        <w:rPr>
          <w:rFonts w:ascii="Open Sans" w:eastAsia="Times New Roman" w:hAnsi="Open Sans" w:cs="Times New Roman"/>
          <w:sz w:val="21"/>
          <w:szCs w:val="21"/>
        </w:rPr>
        <w:t>-</w:t>
      </w:r>
      <w:r w:rsidRPr="00A46FB8">
        <w:rPr>
          <w:rFonts w:ascii="Open Sans" w:eastAsia="Times New Roman" w:hAnsi="Open Sans" w:cs="Times New Roman"/>
          <w:sz w:val="21"/>
          <w:szCs w:val="21"/>
        </w:rPr>
        <w:t>person services to clients.</w:t>
      </w:r>
      <w:r w:rsidR="004023A1">
        <w:rPr>
          <w:rFonts w:ascii="Open Sans" w:eastAsia="Times New Roman" w:hAnsi="Open Sans" w:cs="Times New Roman"/>
          <w:sz w:val="21"/>
          <w:szCs w:val="21"/>
        </w:rPr>
        <w:t xml:space="preserve"> A</w:t>
      </w:r>
      <w:r w:rsidR="00AA3E2F">
        <w:rPr>
          <w:rFonts w:ascii="Open Sans" w:eastAsia="Times New Roman" w:hAnsi="Open Sans" w:cs="Times New Roman"/>
          <w:sz w:val="21"/>
          <w:szCs w:val="21"/>
        </w:rPr>
        <w:t>s of this writing, the CDC</w:t>
      </w:r>
      <w:r w:rsidR="005234A6">
        <w:rPr>
          <w:rFonts w:ascii="Open Sans" w:eastAsia="Times New Roman" w:hAnsi="Open Sans" w:cs="Times New Roman"/>
          <w:sz w:val="21"/>
          <w:szCs w:val="21"/>
        </w:rPr>
        <w:t xml:space="preserve"> continues to recommend the use of personal protective equipment</w:t>
      </w:r>
      <w:r w:rsidR="006104AE">
        <w:rPr>
          <w:rFonts w:ascii="Open Sans" w:eastAsia="Times New Roman" w:hAnsi="Open Sans" w:cs="Times New Roman"/>
          <w:sz w:val="21"/>
          <w:szCs w:val="21"/>
        </w:rPr>
        <w:t xml:space="preserve"> (e.g., masks)</w:t>
      </w:r>
      <w:r w:rsidR="005234A6">
        <w:rPr>
          <w:rFonts w:ascii="Open Sans" w:eastAsia="Times New Roman" w:hAnsi="Open Sans" w:cs="Times New Roman"/>
          <w:sz w:val="21"/>
          <w:szCs w:val="21"/>
        </w:rPr>
        <w:t xml:space="preserve"> and social distancing in indoor healthcare settings. </w:t>
      </w:r>
    </w:p>
    <w:p w14:paraId="69A30BF4" w14:textId="59DBCC32" w:rsidR="005234A6" w:rsidRDefault="004023A1" w:rsidP="009416DF">
      <w:pPr>
        <w:shd w:val="clear" w:color="auto" w:fill="FFFFFF"/>
        <w:spacing w:after="120" w:line="240" w:lineRule="auto"/>
        <w:textAlignment w:val="baseline"/>
        <w:rPr>
          <w:rFonts w:ascii="Open Sans" w:eastAsia="Times New Roman" w:hAnsi="Open Sans" w:cs="Times New Roman"/>
          <w:sz w:val="21"/>
          <w:szCs w:val="21"/>
        </w:rPr>
      </w:pPr>
      <w:r>
        <w:rPr>
          <w:rFonts w:ascii="Open Sans" w:eastAsia="Times New Roman" w:hAnsi="Open Sans" w:cs="Times New Roman"/>
          <w:sz w:val="21"/>
          <w:szCs w:val="21"/>
        </w:rPr>
        <w:t xml:space="preserve">The </w:t>
      </w:r>
      <w:r w:rsidRPr="004023A1">
        <w:rPr>
          <w:rFonts w:ascii="Open Sans" w:eastAsia="Times New Roman" w:hAnsi="Open Sans" w:cs="Times New Roman"/>
          <w:i/>
          <w:iCs/>
          <w:sz w:val="21"/>
          <w:szCs w:val="21"/>
        </w:rPr>
        <w:t>Notes</w:t>
      </w:r>
      <w:r>
        <w:rPr>
          <w:rFonts w:ascii="Open Sans" w:eastAsia="Times New Roman" w:hAnsi="Open Sans" w:cs="Times New Roman"/>
          <w:sz w:val="21"/>
          <w:szCs w:val="21"/>
        </w:rPr>
        <w:t xml:space="preserve"> to this article include links to current CDC guidance for healthcare settings, healthcare workers, and non-healthcare settings.</w:t>
      </w:r>
      <w:r w:rsidR="006104AE">
        <w:rPr>
          <w:rFonts w:ascii="Open Sans" w:eastAsia="Times New Roman" w:hAnsi="Open Sans" w:cs="Times New Roman"/>
          <w:sz w:val="21"/>
          <w:szCs w:val="21"/>
        </w:rPr>
        <w:t xml:space="preserve"> It is unclear how the CDC would characterize a typical social worker’s office (non-institutional), but we are taking the conservative view that it should be treated as a healthcare setting.</w:t>
      </w:r>
    </w:p>
    <w:p w14:paraId="2C761876" w14:textId="7CBEA6E5" w:rsidR="009416DF" w:rsidRPr="00A46FB8" w:rsidRDefault="006104AE" w:rsidP="009416DF">
      <w:pPr>
        <w:shd w:val="clear" w:color="auto" w:fill="FFFFFF"/>
        <w:spacing w:after="120" w:line="240" w:lineRule="auto"/>
        <w:textAlignment w:val="baseline"/>
        <w:rPr>
          <w:rFonts w:ascii="Open Sans" w:eastAsia="Times New Roman" w:hAnsi="Open Sans" w:cs="Times New Roman"/>
          <w:sz w:val="21"/>
          <w:szCs w:val="21"/>
        </w:rPr>
      </w:pPr>
      <w:r>
        <w:rPr>
          <w:rFonts w:ascii="Open Sans" w:eastAsia="Times New Roman" w:hAnsi="Open Sans" w:cs="Times New Roman"/>
          <w:sz w:val="21"/>
          <w:szCs w:val="21"/>
        </w:rPr>
        <w:t>B</w:t>
      </w:r>
      <w:r w:rsidR="009416DF" w:rsidRPr="00A46FB8">
        <w:rPr>
          <w:rFonts w:ascii="Open Sans" w:eastAsia="Times New Roman" w:hAnsi="Open Sans" w:cs="Times New Roman"/>
          <w:sz w:val="21"/>
          <w:szCs w:val="21"/>
        </w:rPr>
        <w:t xml:space="preserve">e sure to review </w:t>
      </w:r>
      <w:r w:rsidR="00CA3EC8" w:rsidRPr="00A46FB8">
        <w:rPr>
          <w:rFonts w:ascii="Open Sans" w:eastAsia="Times New Roman" w:hAnsi="Open Sans" w:cs="Times New Roman"/>
          <w:sz w:val="21"/>
          <w:szCs w:val="21"/>
        </w:rPr>
        <w:t xml:space="preserve">our </w:t>
      </w:r>
      <w:r w:rsidR="009416DF" w:rsidRPr="00A46FB8">
        <w:rPr>
          <w:rFonts w:ascii="Open Sans" w:eastAsia="Times New Roman" w:hAnsi="Open Sans" w:cs="Times New Roman"/>
          <w:sz w:val="21"/>
          <w:szCs w:val="21"/>
        </w:rPr>
        <w:t>companion article, </w:t>
      </w:r>
      <w:hyperlink r:id="rId8" w:history="1">
        <w:r w:rsidR="00131FCE" w:rsidRPr="00131FCE">
          <w:rPr>
            <w:rStyle w:val="Hyperlink"/>
            <w:rFonts w:ascii="Open Sans" w:hAnsi="Open Sans" w:cs="Open Sans"/>
            <w:sz w:val="21"/>
            <w:szCs w:val="21"/>
          </w:rPr>
          <w:t>COVID-19: Legal Considerations for Social Workers Resuming In-Person Services</w:t>
        </w:r>
      </w:hyperlink>
      <w:r w:rsidR="00131FCE" w:rsidRPr="00131FCE">
        <w:rPr>
          <w:rFonts w:ascii="Open Sans" w:hAnsi="Open Sans" w:cs="Open Sans"/>
          <w:sz w:val="21"/>
          <w:szCs w:val="21"/>
        </w:rPr>
        <w:t xml:space="preserve"> (May 2020</w:t>
      </w:r>
      <w:r w:rsidR="00131FCE" w:rsidRPr="00131FCE">
        <w:t>)</w:t>
      </w:r>
      <w:r w:rsidR="00CA3EC8" w:rsidRPr="00A46FB8">
        <w:rPr>
          <w:rStyle w:val="Hyperlink"/>
          <w:rFonts w:ascii="Open Sans" w:eastAsia="Times New Roman" w:hAnsi="Open Sans" w:cs="Times New Roman"/>
          <w:color w:val="auto"/>
          <w:sz w:val="21"/>
          <w:szCs w:val="21"/>
        </w:rPr>
        <w:t>,</w:t>
      </w:r>
      <w:r w:rsidR="009416DF" w:rsidRPr="00A46FB8">
        <w:rPr>
          <w:rFonts w:ascii="Open Sans" w:eastAsia="Times New Roman" w:hAnsi="Open Sans" w:cs="Times New Roman"/>
          <w:sz w:val="21"/>
          <w:szCs w:val="21"/>
        </w:rPr>
        <w:t xml:space="preserve"> which reminds social workers to:</w:t>
      </w:r>
    </w:p>
    <w:p w14:paraId="4D16BD63" w14:textId="77777777" w:rsidR="004850DC" w:rsidRPr="00635C32" w:rsidRDefault="004850DC" w:rsidP="004850DC">
      <w:pPr>
        <w:numPr>
          <w:ilvl w:val="0"/>
          <w:numId w:val="1"/>
        </w:numPr>
        <w:shd w:val="clear" w:color="auto" w:fill="FFFFFF"/>
        <w:spacing w:after="0" w:line="240" w:lineRule="auto"/>
        <w:ind w:left="990"/>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Be aware of their state and local reopening orders;</w:t>
      </w:r>
    </w:p>
    <w:p w14:paraId="7C6C6769" w14:textId="0ED6655A" w:rsidR="004850DC" w:rsidRPr="00A46FB8" w:rsidRDefault="004850DC" w:rsidP="004850DC">
      <w:pPr>
        <w:numPr>
          <w:ilvl w:val="0"/>
          <w:numId w:val="1"/>
        </w:numPr>
        <w:shd w:val="clear" w:color="auto" w:fill="FFFFFF"/>
        <w:spacing w:after="0" w:line="240" w:lineRule="auto"/>
        <w:ind w:left="990"/>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Determine whether any temporary orders in their state or other</w:t>
      </w:r>
      <w:r w:rsidR="003A1DE6" w:rsidRPr="00A46FB8">
        <w:rPr>
          <w:rFonts w:ascii="Open Sans" w:eastAsia="Times New Roman" w:hAnsi="Open Sans" w:cs="Times New Roman"/>
          <w:sz w:val="21"/>
          <w:szCs w:val="21"/>
        </w:rPr>
        <w:t xml:space="preserve"> </w:t>
      </w:r>
      <w:r w:rsidRPr="00A46FB8">
        <w:rPr>
          <w:rFonts w:ascii="Open Sans" w:eastAsia="Times New Roman" w:hAnsi="Open Sans" w:cs="Times New Roman"/>
          <w:sz w:val="21"/>
          <w:szCs w:val="21"/>
        </w:rPr>
        <w:t>s</w:t>
      </w:r>
      <w:r w:rsidR="003A1DE6" w:rsidRPr="00A46FB8">
        <w:rPr>
          <w:rFonts w:ascii="Open Sans" w:eastAsia="Times New Roman" w:hAnsi="Open Sans" w:cs="Times New Roman"/>
          <w:sz w:val="21"/>
          <w:szCs w:val="21"/>
        </w:rPr>
        <w:t>tates</w:t>
      </w:r>
      <w:r w:rsidRPr="00A46FB8">
        <w:rPr>
          <w:rFonts w:ascii="Open Sans" w:eastAsia="Times New Roman" w:hAnsi="Open Sans" w:cs="Times New Roman"/>
          <w:sz w:val="21"/>
          <w:szCs w:val="21"/>
        </w:rPr>
        <w:t xml:space="preserve"> where they have been practicing or plan to practice – including orders affecting the delivery of clinical health care via technology, or practice by out-of-state providers – have been rescinded</w:t>
      </w:r>
      <w:r w:rsidR="00CA3EC8" w:rsidRPr="00A46FB8">
        <w:rPr>
          <w:rFonts w:ascii="Open Sans" w:eastAsia="Times New Roman" w:hAnsi="Open Sans" w:cs="Times New Roman"/>
          <w:sz w:val="21"/>
          <w:szCs w:val="21"/>
        </w:rPr>
        <w:t xml:space="preserve"> or revised</w:t>
      </w:r>
      <w:r w:rsidRPr="00A46FB8">
        <w:rPr>
          <w:rFonts w:ascii="Open Sans" w:eastAsia="Times New Roman" w:hAnsi="Open Sans" w:cs="Times New Roman"/>
          <w:sz w:val="21"/>
          <w:szCs w:val="21"/>
        </w:rPr>
        <w:t>;</w:t>
      </w:r>
    </w:p>
    <w:p w14:paraId="65C82F4A" w14:textId="04E7C000" w:rsidR="004850DC" w:rsidRPr="00A46FB8" w:rsidRDefault="004850DC" w:rsidP="004850DC">
      <w:pPr>
        <w:numPr>
          <w:ilvl w:val="0"/>
          <w:numId w:val="1"/>
        </w:numPr>
        <w:shd w:val="clear" w:color="auto" w:fill="FFFFFF"/>
        <w:spacing w:after="0" w:line="240" w:lineRule="auto"/>
        <w:ind w:left="990"/>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 xml:space="preserve">Adhere to any </w:t>
      </w:r>
      <w:r w:rsidR="00F6392C" w:rsidRPr="00A46FB8">
        <w:rPr>
          <w:rFonts w:ascii="Open Sans" w:eastAsia="Times New Roman" w:hAnsi="Open Sans" w:cs="Times New Roman"/>
          <w:sz w:val="21"/>
          <w:szCs w:val="21"/>
        </w:rPr>
        <w:t xml:space="preserve">state and </w:t>
      </w:r>
      <w:r w:rsidRPr="00A46FB8">
        <w:rPr>
          <w:rFonts w:ascii="Open Sans" w:eastAsia="Times New Roman" w:hAnsi="Open Sans" w:cs="Times New Roman"/>
          <w:sz w:val="21"/>
          <w:szCs w:val="21"/>
        </w:rPr>
        <w:t>local governments’ directives regarding, e.g., social distancing, use of personal protective equipment (PPE), and other protective measures, which vary from state to state (and sometimes within a state); and</w:t>
      </w:r>
    </w:p>
    <w:p w14:paraId="4BCB055F" w14:textId="1E3A1722" w:rsidR="004850DC" w:rsidRPr="00A46FB8" w:rsidRDefault="004850DC" w:rsidP="004850DC">
      <w:pPr>
        <w:numPr>
          <w:ilvl w:val="0"/>
          <w:numId w:val="1"/>
        </w:numPr>
        <w:shd w:val="clear" w:color="auto" w:fill="FFFFFF"/>
        <w:spacing w:after="0" w:line="240" w:lineRule="auto"/>
        <w:ind w:left="990"/>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Develop and implement appropriate safety policies, in accordance with federal, state, and local regulations, and industry best practices</w:t>
      </w:r>
      <w:r w:rsidR="00AA3E2F">
        <w:rPr>
          <w:rFonts w:ascii="Open Sans" w:eastAsia="Times New Roman" w:hAnsi="Open Sans" w:cs="Times New Roman"/>
          <w:sz w:val="21"/>
          <w:szCs w:val="21"/>
        </w:rPr>
        <w:t xml:space="preserve"> for healthcare settings.</w:t>
      </w:r>
    </w:p>
    <w:p w14:paraId="1ECA556F" w14:textId="77777777" w:rsidR="008A11D7" w:rsidRDefault="008A11D7" w:rsidP="00614C0E">
      <w:pPr>
        <w:shd w:val="clear" w:color="auto" w:fill="FFFFFF"/>
        <w:spacing w:after="0" w:line="240" w:lineRule="auto"/>
        <w:textAlignment w:val="baseline"/>
        <w:outlineLvl w:val="1"/>
        <w:rPr>
          <w:rFonts w:ascii="Open Sans" w:eastAsia="Times New Roman" w:hAnsi="Open Sans" w:cs="Times New Roman"/>
          <w:color w:val="53565A"/>
          <w:sz w:val="21"/>
          <w:szCs w:val="21"/>
        </w:rPr>
      </w:pPr>
    </w:p>
    <w:p w14:paraId="3ECC2D02" w14:textId="5867BCFF" w:rsidR="00614C0E" w:rsidRPr="00614C0E" w:rsidRDefault="00614C0E" w:rsidP="00C72D55">
      <w:pPr>
        <w:keepNext/>
        <w:shd w:val="clear" w:color="auto" w:fill="FFFFFF"/>
        <w:spacing w:after="0" w:line="240" w:lineRule="auto"/>
        <w:textAlignment w:val="baseline"/>
        <w:outlineLvl w:val="1"/>
        <w:rPr>
          <w:rFonts w:ascii="Open Sans" w:eastAsia="Times New Roman" w:hAnsi="Open Sans" w:cs="Times New Roman"/>
          <w:b/>
          <w:bCs/>
          <w:color w:val="006663"/>
          <w:sz w:val="54"/>
          <w:szCs w:val="54"/>
        </w:rPr>
      </w:pPr>
      <w:r w:rsidRPr="00614C0E">
        <w:rPr>
          <w:rFonts w:ascii="inherit" w:eastAsia="Times New Roman" w:hAnsi="inherit" w:cs="Times New Roman"/>
          <w:b/>
          <w:bCs/>
          <w:color w:val="006663"/>
          <w:sz w:val="54"/>
          <w:szCs w:val="54"/>
          <w:bdr w:val="none" w:sz="0" w:space="0" w:color="auto" w:frame="1"/>
        </w:rPr>
        <w:lastRenderedPageBreak/>
        <w:t>Frequently Asked Questions</w:t>
      </w:r>
    </w:p>
    <w:p w14:paraId="4C2858F1" w14:textId="77777777" w:rsidR="008A11D7" w:rsidRDefault="008A11D7" w:rsidP="00C72D55">
      <w:pPr>
        <w:keepNext/>
        <w:shd w:val="clear" w:color="auto" w:fill="FFFFFF"/>
        <w:spacing w:after="0" w:line="240" w:lineRule="auto"/>
        <w:textAlignment w:val="baseline"/>
        <w:rPr>
          <w:rFonts w:ascii="inherit" w:eastAsia="Times New Roman" w:hAnsi="inherit" w:cs="Times New Roman"/>
          <w:b/>
          <w:bCs/>
          <w:color w:val="53565A"/>
          <w:sz w:val="21"/>
          <w:szCs w:val="21"/>
          <w:bdr w:val="none" w:sz="0" w:space="0" w:color="auto" w:frame="1"/>
        </w:rPr>
      </w:pPr>
    </w:p>
    <w:p w14:paraId="39E78962" w14:textId="49BD61DE" w:rsidR="00614C0E" w:rsidRPr="00A46FB8" w:rsidRDefault="00614C0E" w:rsidP="00C72D55">
      <w:pPr>
        <w:keepNext/>
        <w:shd w:val="clear" w:color="auto" w:fill="FFFFFF"/>
        <w:spacing w:after="0" w:line="240" w:lineRule="auto"/>
        <w:textAlignment w:val="baseline"/>
        <w:rPr>
          <w:rFonts w:ascii="Open Sans" w:eastAsia="Times New Roman" w:hAnsi="Open Sans" w:cs="Times New Roman"/>
          <w:sz w:val="21"/>
          <w:szCs w:val="21"/>
        </w:rPr>
      </w:pPr>
      <w:r w:rsidRPr="00A46FB8">
        <w:rPr>
          <w:rFonts w:ascii="inherit" w:eastAsia="Times New Roman" w:hAnsi="inherit" w:cs="Times New Roman"/>
          <w:b/>
          <w:bCs/>
          <w:sz w:val="21"/>
          <w:szCs w:val="21"/>
          <w:bdr w:val="none" w:sz="0" w:space="0" w:color="auto" w:frame="1"/>
        </w:rPr>
        <w:t xml:space="preserve">Can I refuse to provide in-person sessions </w:t>
      </w:r>
      <w:r w:rsidR="002F22E4" w:rsidRPr="00A46FB8">
        <w:rPr>
          <w:rFonts w:ascii="inherit" w:eastAsia="Times New Roman" w:hAnsi="inherit" w:cs="Times New Roman"/>
          <w:b/>
          <w:bCs/>
          <w:sz w:val="21"/>
          <w:szCs w:val="21"/>
          <w:bdr w:val="none" w:sz="0" w:space="0" w:color="auto" w:frame="1"/>
        </w:rPr>
        <w:t xml:space="preserve">to clients who have not </w:t>
      </w:r>
      <w:r w:rsidR="00F6392C" w:rsidRPr="00A46FB8">
        <w:rPr>
          <w:rFonts w:ascii="inherit" w:eastAsia="Times New Roman" w:hAnsi="inherit" w:cs="Times New Roman"/>
          <w:b/>
          <w:bCs/>
          <w:sz w:val="21"/>
          <w:szCs w:val="21"/>
          <w:bdr w:val="none" w:sz="0" w:space="0" w:color="auto" w:frame="1"/>
        </w:rPr>
        <w:t>been fully vaccinated with</w:t>
      </w:r>
      <w:r w:rsidR="002F22E4" w:rsidRPr="00A46FB8">
        <w:rPr>
          <w:rFonts w:ascii="inherit" w:eastAsia="Times New Roman" w:hAnsi="inherit" w:cs="Times New Roman"/>
          <w:b/>
          <w:bCs/>
          <w:sz w:val="21"/>
          <w:szCs w:val="21"/>
          <w:bdr w:val="none" w:sz="0" w:space="0" w:color="auto" w:frame="1"/>
        </w:rPr>
        <w:t xml:space="preserve"> the COVID-19 vaccine?  </w:t>
      </w:r>
    </w:p>
    <w:p w14:paraId="7848B43B" w14:textId="0EF99DE5" w:rsidR="002F22E4" w:rsidRPr="00A46FB8" w:rsidRDefault="00BD286B" w:rsidP="002F22E4">
      <w:pPr>
        <w:shd w:val="clear" w:color="auto" w:fill="FFFFFF"/>
        <w:spacing w:after="120" w:line="240" w:lineRule="auto"/>
        <w:textAlignment w:val="baseline"/>
        <w:rPr>
          <w:rFonts w:ascii="Open Sans" w:eastAsia="Times New Roman" w:hAnsi="Open Sans" w:cs="Times New Roman"/>
          <w:sz w:val="21"/>
          <w:szCs w:val="21"/>
        </w:rPr>
      </w:pPr>
      <w:r>
        <w:rPr>
          <w:rFonts w:ascii="Open Sans" w:eastAsia="Times New Roman" w:hAnsi="Open Sans" w:cs="Times New Roman"/>
          <w:sz w:val="21"/>
          <w:szCs w:val="21"/>
        </w:rPr>
        <w:t>F</w:t>
      </w:r>
      <w:r w:rsidR="00614C0E" w:rsidRPr="00A46FB8">
        <w:rPr>
          <w:rFonts w:ascii="Open Sans" w:eastAsia="Times New Roman" w:hAnsi="Open Sans" w:cs="Times New Roman"/>
          <w:sz w:val="21"/>
          <w:szCs w:val="21"/>
        </w:rPr>
        <w:t>rom a legal and ethic</w:t>
      </w:r>
      <w:r w:rsidR="00D16341">
        <w:rPr>
          <w:rFonts w:ascii="Open Sans" w:eastAsia="Times New Roman" w:hAnsi="Open Sans" w:cs="Times New Roman"/>
          <w:sz w:val="21"/>
          <w:szCs w:val="21"/>
        </w:rPr>
        <w:t>al</w:t>
      </w:r>
      <w:r w:rsidR="00614C0E" w:rsidRPr="00A46FB8">
        <w:rPr>
          <w:rFonts w:ascii="Open Sans" w:eastAsia="Times New Roman" w:hAnsi="Open Sans" w:cs="Times New Roman"/>
          <w:sz w:val="21"/>
          <w:szCs w:val="21"/>
        </w:rPr>
        <w:t xml:space="preserve"> perspective, social workers can </w:t>
      </w:r>
      <w:r>
        <w:rPr>
          <w:rFonts w:ascii="Open Sans" w:eastAsia="Times New Roman" w:hAnsi="Open Sans" w:cs="Times New Roman"/>
          <w:sz w:val="21"/>
          <w:szCs w:val="21"/>
        </w:rPr>
        <w:t xml:space="preserve">generally </w:t>
      </w:r>
      <w:r w:rsidR="00614C0E" w:rsidRPr="00A46FB8">
        <w:rPr>
          <w:rFonts w:ascii="Open Sans" w:eastAsia="Times New Roman" w:hAnsi="Open Sans" w:cs="Times New Roman"/>
          <w:sz w:val="21"/>
          <w:szCs w:val="21"/>
        </w:rPr>
        <w:t xml:space="preserve">refuse to treat a client as long as the refusal is not discriminatory in nature, so a </w:t>
      </w:r>
      <w:r w:rsidR="00635C32">
        <w:rPr>
          <w:rFonts w:ascii="Open Sans" w:eastAsia="Times New Roman" w:hAnsi="Open Sans" w:cs="Times New Roman"/>
          <w:sz w:val="21"/>
          <w:szCs w:val="21"/>
        </w:rPr>
        <w:t xml:space="preserve">policy against providing </w:t>
      </w:r>
      <w:r w:rsidR="00614C0E" w:rsidRPr="00A46FB8">
        <w:rPr>
          <w:rFonts w:ascii="Open Sans" w:eastAsia="Times New Roman" w:hAnsi="Open Sans" w:cs="Times New Roman"/>
          <w:sz w:val="21"/>
          <w:szCs w:val="21"/>
        </w:rPr>
        <w:t>in-person services</w:t>
      </w:r>
      <w:r w:rsidR="00A54F3C" w:rsidRPr="00A46FB8">
        <w:rPr>
          <w:rFonts w:ascii="Open Sans" w:eastAsia="Times New Roman" w:hAnsi="Open Sans" w:cs="Times New Roman"/>
          <w:sz w:val="21"/>
          <w:szCs w:val="21"/>
        </w:rPr>
        <w:t xml:space="preserve"> to unvaccinated clients</w:t>
      </w:r>
      <w:r w:rsidR="00614C0E" w:rsidRPr="00A46FB8">
        <w:rPr>
          <w:rFonts w:ascii="Open Sans" w:eastAsia="Times New Roman" w:hAnsi="Open Sans" w:cs="Times New Roman"/>
          <w:sz w:val="21"/>
          <w:szCs w:val="21"/>
        </w:rPr>
        <w:t xml:space="preserve"> should be permissible.</w:t>
      </w:r>
      <w:r w:rsidR="00C72D55" w:rsidRPr="00C72D55">
        <w:rPr>
          <w:rFonts w:ascii="Open Sans" w:eastAsia="Times New Roman" w:hAnsi="Open Sans" w:cs="Times New Roman"/>
          <w:sz w:val="21"/>
          <w:szCs w:val="21"/>
          <w:vertAlign w:val="superscript"/>
        </w:rPr>
        <w:t>2</w:t>
      </w:r>
      <w:r w:rsidR="00425DA3" w:rsidRPr="00A46FB8">
        <w:rPr>
          <w:rFonts w:ascii="Open Sans" w:eastAsia="Times New Roman" w:hAnsi="Open Sans" w:cs="Times New Roman"/>
          <w:sz w:val="21"/>
          <w:szCs w:val="21"/>
        </w:rPr>
        <w:t xml:space="preserve"> Ideally, teletherapy can be offered as an alternative</w:t>
      </w:r>
      <w:r w:rsidR="00635C32">
        <w:rPr>
          <w:rFonts w:ascii="Open Sans" w:eastAsia="Times New Roman" w:hAnsi="Open Sans" w:cs="Times New Roman"/>
          <w:sz w:val="21"/>
          <w:szCs w:val="21"/>
        </w:rPr>
        <w:t>, although there may be cases where an unvaccinated client cannot be adequately treated through teletherapy. These cases should be evaluated (with documentation) on an individual basis</w:t>
      </w:r>
      <w:r w:rsidR="00425DA3" w:rsidRPr="00A46FB8">
        <w:rPr>
          <w:rFonts w:ascii="Open Sans" w:eastAsia="Times New Roman" w:hAnsi="Open Sans" w:cs="Times New Roman"/>
          <w:sz w:val="21"/>
          <w:szCs w:val="21"/>
        </w:rPr>
        <w:t>.</w:t>
      </w:r>
      <w:r w:rsidR="00635C32">
        <w:rPr>
          <w:rFonts w:ascii="Open Sans" w:eastAsia="Times New Roman" w:hAnsi="Open Sans" w:cs="Times New Roman"/>
          <w:sz w:val="21"/>
          <w:szCs w:val="21"/>
        </w:rPr>
        <w:t xml:space="preserve">  </w:t>
      </w:r>
    </w:p>
    <w:p w14:paraId="1F9AE855" w14:textId="7E017633" w:rsidR="00614C0E" w:rsidRPr="00A46FB8" w:rsidRDefault="00614C0E" w:rsidP="00BD286B">
      <w:pPr>
        <w:keepNext/>
        <w:shd w:val="clear" w:color="auto" w:fill="FFFFFF"/>
        <w:spacing w:after="0" w:line="240" w:lineRule="auto"/>
        <w:textAlignment w:val="baseline"/>
        <w:rPr>
          <w:rFonts w:ascii="Open Sans" w:eastAsia="Times New Roman" w:hAnsi="Open Sans" w:cs="Times New Roman"/>
          <w:sz w:val="21"/>
          <w:szCs w:val="21"/>
        </w:rPr>
      </w:pPr>
      <w:r w:rsidRPr="00A46FB8">
        <w:rPr>
          <w:rFonts w:ascii="inherit" w:eastAsia="Times New Roman" w:hAnsi="inherit" w:cs="Times New Roman"/>
          <w:b/>
          <w:bCs/>
          <w:sz w:val="21"/>
          <w:szCs w:val="21"/>
          <w:bdr w:val="none" w:sz="0" w:space="0" w:color="auto" w:frame="1"/>
        </w:rPr>
        <w:t xml:space="preserve">Will my insurance cover </w:t>
      </w:r>
      <w:r w:rsidR="005234A6">
        <w:rPr>
          <w:rFonts w:ascii="inherit" w:eastAsia="Times New Roman" w:hAnsi="inherit" w:cs="Times New Roman"/>
          <w:b/>
          <w:bCs/>
          <w:sz w:val="21"/>
          <w:szCs w:val="21"/>
          <w:bdr w:val="none" w:sz="0" w:space="0" w:color="auto" w:frame="1"/>
        </w:rPr>
        <w:t xml:space="preserve">any </w:t>
      </w:r>
      <w:r w:rsidRPr="00A46FB8">
        <w:rPr>
          <w:rFonts w:ascii="inherit" w:eastAsia="Times New Roman" w:hAnsi="inherit" w:cs="Times New Roman"/>
          <w:b/>
          <w:bCs/>
          <w:sz w:val="21"/>
          <w:szCs w:val="21"/>
          <w:bdr w:val="none" w:sz="0" w:space="0" w:color="auto" w:frame="1"/>
        </w:rPr>
        <w:t xml:space="preserve">potential liability </w:t>
      </w:r>
      <w:r w:rsidR="002F22E4" w:rsidRPr="00A46FB8">
        <w:rPr>
          <w:rFonts w:ascii="inherit" w:eastAsia="Times New Roman" w:hAnsi="inherit" w:cs="Times New Roman"/>
          <w:b/>
          <w:bCs/>
          <w:sz w:val="21"/>
          <w:szCs w:val="21"/>
          <w:bdr w:val="none" w:sz="0" w:space="0" w:color="auto" w:frame="1"/>
        </w:rPr>
        <w:t xml:space="preserve">if I </w:t>
      </w:r>
      <w:r w:rsidR="005234A6">
        <w:rPr>
          <w:rFonts w:ascii="inherit" w:eastAsia="Times New Roman" w:hAnsi="inherit" w:cs="Times New Roman"/>
          <w:b/>
          <w:bCs/>
          <w:sz w:val="21"/>
          <w:szCs w:val="21"/>
          <w:bdr w:val="none" w:sz="0" w:space="0" w:color="auto" w:frame="1"/>
        </w:rPr>
        <w:t>require</w:t>
      </w:r>
      <w:r w:rsidR="002F22E4" w:rsidRPr="00A46FB8">
        <w:rPr>
          <w:rFonts w:ascii="inherit" w:eastAsia="Times New Roman" w:hAnsi="inherit" w:cs="Times New Roman"/>
          <w:b/>
          <w:bCs/>
          <w:sz w:val="21"/>
          <w:szCs w:val="21"/>
          <w:bdr w:val="none" w:sz="0" w:space="0" w:color="auto" w:frame="1"/>
        </w:rPr>
        <w:t xml:space="preserve"> proof</w:t>
      </w:r>
      <w:r w:rsidR="005234A6">
        <w:rPr>
          <w:rFonts w:ascii="inherit" w:eastAsia="Times New Roman" w:hAnsi="inherit" w:cs="Times New Roman"/>
          <w:b/>
          <w:bCs/>
          <w:sz w:val="21"/>
          <w:szCs w:val="21"/>
          <w:bdr w:val="none" w:sz="0" w:space="0" w:color="auto" w:frame="1"/>
        </w:rPr>
        <w:t xml:space="preserve"> of vaccination before treating a client in person</w:t>
      </w:r>
      <w:r w:rsidR="00214C04" w:rsidRPr="00A46FB8">
        <w:rPr>
          <w:rFonts w:ascii="inherit" w:eastAsia="Times New Roman" w:hAnsi="inherit" w:cs="Times New Roman"/>
          <w:b/>
          <w:bCs/>
          <w:sz w:val="21"/>
          <w:szCs w:val="21"/>
          <w:bdr w:val="none" w:sz="0" w:space="0" w:color="auto" w:frame="1"/>
        </w:rPr>
        <w:t>?</w:t>
      </w:r>
      <w:r w:rsidR="002F22E4" w:rsidRPr="00A46FB8">
        <w:rPr>
          <w:rFonts w:ascii="inherit" w:eastAsia="Times New Roman" w:hAnsi="inherit" w:cs="Times New Roman"/>
          <w:b/>
          <w:bCs/>
          <w:sz w:val="21"/>
          <w:szCs w:val="21"/>
          <w:bdr w:val="none" w:sz="0" w:space="0" w:color="auto" w:frame="1"/>
        </w:rPr>
        <w:t xml:space="preserve"> </w:t>
      </w:r>
    </w:p>
    <w:p w14:paraId="14CFD99E" w14:textId="6BCBD383" w:rsidR="00614C0E" w:rsidRPr="00A46FB8" w:rsidRDefault="00614C0E" w:rsidP="00614C0E">
      <w:pPr>
        <w:shd w:val="clear" w:color="auto" w:fill="FFFFFF"/>
        <w:spacing w:after="120" w:line="240" w:lineRule="auto"/>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This will depend on the facts of the situation as well as the specific coverage and exclusions in your insurance policies and how they are interpreted</w:t>
      </w:r>
      <w:r w:rsidR="00A54F3C" w:rsidRPr="00A46FB8">
        <w:rPr>
          <w:rFonts w:ascii="Open Sans" w:eastAsia="Times New Roman" w:hAnsi="Open Sans" w:cs="Times New Roman"/>
          <w:sz w:val="21"/>
          <w:szCs w:val="21"/>
        </w:rPr>
        <w:t>,</w:t>
      </w:r>
      <w:r w:rsidR="002F22E4" w:rsidRPr="00A46FB8">
        <w:rPr>
          <w:rFonts w:ascii="Open Sans" w:eastAsia="Times New Roman" w:hAnsi="Open Sans" w:cs="Times New Roman"/>
          <w:sz w:val="21"/>
          <w:szCs w:val="21"/>
        </w:rPr>
        <w:t xml:space="preserve"> so it is important to </w:t>
      </w:r>
      <w:r w:rsidR="004850DC" w:rsidRPr="00A46FB8">
        <w:rPr>
          <w:rFonts w:ascii="Open Sans" w:eastAsia="Times New Roman" w:hAnsi="Open Sans" w:cs="Times New Roman"/>
          <w:sz w:val="21"/>
          <w:szCs w:val="21"/>
        </w:rPr>
        <w:t>confirm this with your malpractice insurance carrier</w:t>
      </w:r>
      <w:r w:rsidR="00A8641F">
        <w:rPr>
          <w:rFonts w:ascii="Open Sans" w:eastAsia="Times New Roman" w:hAnsi="Open Sans" w:cs="Times New Roman"/>
          <w:sz w:val="21"/>
          <w:szCs w:val="21"/>
        </w:rPr>
        <w:t xml:space="preserve"> (e.g., </w:t>
      </w:r>
      <w:hyperlink r:id="rId9" w:history="1">
        <w:r w:rsidR="00866AED">
          <w:rPr>
            <w:rStyle w:val="Hyperlink"/>
            <w:rFonts w:ascii="Open Sans" w:eastAsia="Times New Roman" w:hAnsi="Open Sans" w:cs="Times New Roman"/>
            <w:sz w:val="21"/>
            <w:szCs w:val="21"/>
          </w:rPr>
          <w:t>NASW A</w:t>
        </w:r>
        <w:r w:rsidR="00A8641F" w:rsidRPr="00A8641F">
          <w:rPr>
            <w:rStyle w:val="Hyperlink"/>
            <w:rFonts w:ascii="Open Sans" w:eastAsia="Times New Roman" w:hAnsi="Open Sans" w:cs="Times New Roman"/>
            <w:sz w:val="21"/>
            <w:szCs w:val="21"/>
          </w:rPr>
          <w:t>ssurance Services Inc.</w:t>
        </w:r>
      </w:hyperlink>
      <w:r w:rsidR="00A8641F">
        <w:rPr>
          <w:rFonts w:ascii="Open Sans" w:eastAsia="Times New Roman" w:hAnsi="Open Sans" w:cs="Times New Roman"/>
          <w:sz w:val="21"/>
          <w:szCs w:val="21"/>
        </w:rPr>
        <w:t>)</w:t>
      </w:r>
      <w:r w:rsidR="008A11D7" w:rsidRPr="00A46FB8">
        <w:rPr>
          <w:rFonts w:ascii="Open Sans" w:eastAsia="Times New Roman" w:hAnsi="Open Sans" w:cs="Times New Roman"/>
          <w:sz w:val="21"/>
          <w:szCs w:val="21"/>
        </w:rPr>
        <w:t xml:space="preserve"> prior to doing so</w:t>
      </w:r>
      <w:r w:rsidRPr="00A46FB8">
        <w:rPr>
          <w:rFonts w:ascii="Open Sans" w:eastAsia="Times New Roman" w:hAnsi="Open Sans" w:cs="Times New Roman"/>
          <w:sz w:val="21"/>
          <w:szCs w:val="21"/>
        </w:rPr>
        <w:t xml:space="preserve">. </w:t>
      </w:r>
      <w:r w:rsidR="008A11D7" w:rsidRPr="00A46FB8">
        <w:rPr>
          <w:rFonts w:ascii="Open Sans" w:eastAsia="Times New Roman" w:hAnsi="Open Sans" w:cs="Times New Roman"/>
          <w:sz w:val="21"/>
          <w:szCs w:val="21"/>
        </w:rPr>
        <w:t>Since</w:t>
      </w:r>
      <w:r w:rsidRPr="00A46FB8">
        <w:rPr>
          <w:rFonts w:ascii="Open Sans" w:eastAsia="Times New Roman" w:hAnsi="Open Sans" w:cs="Times New Roman"/>
          <w:sz w:val="21"/>
          <w:szCs w:val="21"/>
        </w:rPr>
        <w:t xml:space="preserve"> aspects of C</w:t>
      </w:r>
      <w:r w:rsidR="008A11D7" w:rsidRPr="00A46FB8">
        <w:rPr>
          <w:rFonts w:ascii="Open Sans" w:eastAsia="Times New Roman" w:hAnsi="Open Sans" w:cs="Times New Roman"/>
          <w:sz w:val="21"/>
          <w:szCs w:val="21"/>
        </w:rPr>
        <w:t>OVID</w:t>
      </w:r>
      <w:r w:rsidRPr="00A46FB8">
        <w:rPr>
          <w:rFonts w:ascii="Open Sans" w:eastAsia="Times New Roman" w:hAnsi="Open Sans" w:cs="Times New Roman"/>
          <w:sz w:val="21"/>
          <w:szCs w:val="21"/>
        </w:rPr>
        <w:t>-19 coverage will be a novel issu</w:t>
      </w:r>
      <w:r w:rsidR="002F22E4" w:rsidRPr="00A46FB8">
        <w:rPr>
          <w:rFonts w:ascii="Open Sans" w:eastAsia="Times New Roman" w:hAnsi="Open Sans" w:cs="Times New Roman"/>
          <w:sz w:val="21"/>
          <w:szCs w:val="21"/>
        </w:rPr>
        <w:t xml:space="preserve">e, </w:t>
      </w:r>
      <w:r w:rsidRPr="00A46FB8">
        <w:rPr>
          <w:rFonts w:ascii="Open Sans" w:eastAsia="Times New Roman" w:hAnsi="Open Sans" w:cs="Times New Roman"/>
          <w:sz w:val="21"/>
          <w:szCs w:val="21"/>
        </w:rPr>
        <w:t xml:space="preserve">the insurance industry anticipates that in some cases the courts will have to determine </w:t>
      </w:r>
      <w:r w:rsidR="00425DA3" w:rsidRPr="00A46FB8">
        <w:rPr>
          <w:rFonts w:ascii="Open Sans" w:eastAsia="Times New Roman" w:hAnsi="Open Sans" w:cs="Times New Roman"/>
          <w:sz w:val="21"/>
          <w:szCs w:val="21"/>
        </w:rPr>
        <w:t xml:space="preserve">coverage </w:t>
      </w:r>
      <w:r w:rsidRPr="00A46FB8">
        <w:rPr>
          <w:rFonts w:ascii="Open Sans" w:eastAsia="Times New Roman" w:hAnsi="Open Sans" w:cs="Times New Roman"/>
          <w:sz w:val="21"/>
          <w:szCs w:val="21"/>
        </w:rPr>
        <w:t>boundaries.</w:t>
      </w:r>
      <w:r w:rsidR="009826D9" w:rsidRPr="00A46FB8">
        <w:rPr>
          <w:rFonts w:ascii="Open Sans" w:eastAsia="Times New Roman" w:hAnsi="Open Sans" w:cs="Times New Roman"/>
          <w:sz w:val="21"/>
          <w:szCs w:val="21"/>
        </w:rPr>
        <w:t xml:space="preserve"> </w:t>
      </w:r>
    </w:p>
    <w:p w14:paraId="04DC3757" w14:textId="7C633AD0" w:rsidR="00614C0E" w:rsidRPr="00A46FB8" w:rsidRDefault="00614C0E" w:rsidP="00614C0E">
      <w:pPr>
        <w:shd w:val="clear" w:color="auto" w:fill="FFFFFF"/>
        <w:spacing w:after="0" w:line="240" w:lineRule="auto"/>
        <w:textAlignment w:val="baseline"/>
        <w:rPr>
          <w:rFonts w:ascii="Open Sans" w:eastAsia="Times New Roman" w:hAnsi="Open Sans" w:cs="Times New Roman"/>
          <w:sz w:val="21"/>
          <w:szCs w:val="21"/>
        </w:rPr>
      </w:pPr>
      <w:r w:rsidRPr="00A46FB8">
        <w:rPr>
          <w:rFonts w:ascii="inherit" w:eastAsia="Times New Roman" w:hAnsi="inherit" w:cs="Times New Roman"/>
          <w:b/>
          <w:bCs/>
          <w:sz w:val="21"/>
          <w:szCs w:val="21"/>
          <w:bdr w:val="none" w:sz="0" w:space="0" w:color="auto" w:frame="1"/>
        </w:rPr>
        <w:t>Should I require clients to sign a</w:t>
      </w:r>
      <w:r w:rsidR="004850DC" w:rsidRPr="00A46FB8">
        <w:rPr>
          <w:rFonts w:ascii="inherit" w:eastAsia="Times New Roman" w:hAnsi="inherit" w:cs="Times New Roman"/>
          <w:b/>
          <w:bCs/>
          <w:sz w:val="21"/>
          <w:szCs w:val="21"/>
          <w:bdr w:val="none" w:sz="0" w:space="0" w:color="auto" w:frame="1"/>
        </w:rPr>
        <w:t xml:space="preserve"> waiver of liability </w:t>
      </w:r>
      <w:r w:rsidR="005C4954" w:rsidRPr="00A46FB8">
        <w:rPr>
          <w:rFonts w:ascii="inherit" w:eastAsia="Times New Roman" w:hAnsi="inherit" w:cs="Times New Roman"/>
          <w:b/>
          <w:bCs/>
          <w:sz w:val="21"/>
          <w:szCs w:val="21"/>
          <w:bdr w:val="none" w:sz="0" w:space="0" w:color="auto" w:frame="1"/>
        </w:rPr>
        <w:t xml:space="preserve">or a consent form </w:t>
      </w:r>
      <w:r w:rsidRPr="00A46FB8">
        <w:rPr>
          <w:rFonts w:ascii="inherit" w:eastAsia="Times New Roman" w:hAnsi="inherit" w:cs="Times New Roman"/>
          <w:b/>
          <w:bCs/>
          <w:sz w:val="21"/>
          <w:szCs w:val="21"/>
          <w:bdr w:val="none" w:sz="0" w:space="0" w:color="auto" w:frame="1"/>
        </w:rPr>
        <w:t>prior to receiving in-person services?</w:t>
      </w:r>
    </w:p>
    <w:p w14:paraId="12FF8B83" w14:textId="231B5E14" w:rsidR="009B61C0" w:rsidRDefault="004850DC" w:rsidP="00975FE8">
      <w:pPr>
        <w:shd w:val="clear" w:color="auto" w:fill="FFFFFF"/>
        <w:spacing w:after="0" w:line="240" w:lineRule="auto"/>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 xml:space="preserve">Generally, </w:t>
      </w:r>
      <w:r w:rsidR="0043013D" w:rsidRPr="00A46FB8">
        <w:rPr>
          <w:rFonts w:ascii="Open Sans" w:eastAsia="Times New Roman" w:hAnsi="Open Sans" w:cs="Times New Roman"/>
          <w:sz w:val="21"/>
          <w:szCs w:val="21"/>
        </w:rPr>
        <w:t>waivers that cover willful, intentional or reckless conduct are not valid</w:t>
      </w:r>
      <w:r w:rsidR="009B61C0">
        <w:rPr>
          <w:rFonts w:ascii="Open Sans" w:eastAsia="Times New Roman" w:hAnsi="Open Sans" w:cs="Times New Roman"/>
          <w:sz w:val="21"/>
          <w:szCs w:val="21"/>
        </w:rPr>
        <w:t>.</w:t>
      </w:r>
      <w:r w:rsidR="00793C0C" w:rsidRPr="00A46FB8">
        <w:rPr>
          <w:rFonts w:ascii="Open Sans" w:eastAsia="Times New Roman" w:hAnsi="Open Sans" w:cs="Times New Roman"/>
          <w:sz w:val="21"/>
          <w:szCs w:val="21"/>
        </w:rPr>
        <w:t xml:space="preserve"> </w:t>
      </w:r>
      <w:r w:rsidR="009B61C0">
        <w:rPr>
          <w:rFonts w:ascii="Open Sans" w:eastAsia="Times New Roman" w:hAnsi="Open Sans" w:cs="Times New Roman"/>
          <w:sz w:val="21"/>
          <w:szCs w:val="21"/>
        </w:rPr>
        <w:t>T</w:t>
      </w:r>
      <w:r w:rsidR="00793C0C" w:rsidRPr="00A46FB8">
        <w:rPr>
          <w:rFonts w:ascii="Open Sans" w:eastAsia="Times New Roman" w:hAnsi="Open Sans" w:cs="Times New Roman"/>
          <w:sz w:val="21"/>
          <w:szCs w:val="21"/>
        </w:rPr>
        <w:t>his means client</w:t>
      </w:r>
      <w:r w:rsidR="009B61C0">
        <w:rPr>
          <w:rFonts w:ascii="Open Sans" w:eastAsia="Times New Roman" w:hAnsi="Open Sans" w:cs="Times New Roman"/>
          <w:sz w:val="21"/>
          <w:szCs w:val="21"/>
        </w:rPr>
        <w:t>s</w:t>
      </w:r>
      <w:r w:rsidR="00793C0C" w:rsidRPr="00A46FB8">
        <w:rPr>
          <w:rFonts w:ascii="Open Sans" w:eastAsia="Times New Roman" w:hAnsi="Open Sans" w:cs="Times New Roman"/>
          <w:sz w:val="21"/>
          <w:szCs w:val="21"/>
        </w:rPr>
        <w:t xml:space="preserve"> cannot waive liability for malpractice, gross negligence, or similar violations</w:t>
      </w:r>
      <w:r w:rsidR="009B61C0">
        <w:rPr>
          <w:rFonts w:ascii="Open Sans" w:eastAsia="Times New Roman" w:hAnsi="Open Sans" w:cs="Times New Roman"/>
          <w:sz w:val="21"/>
          <w:szCs w:val="21"/>
        </w:rPr>
        <w:t xml:space="preserve">, although </w:t>
      </w:r>
      <w:r w:rsidR="00975FE8">
        <w:rPr>
          <w:rFonts w:ascii="Open Sans" w:eastAsia="Times New Roman" w:hAnsi="Open Sans" w:cs="Times New Roman"/>
          <w:sz w:val="21"/>
          <w:szCs w:val="21"/>
        </w:rPr>
        <w:t>a waiver of liability for exposure to Covid-19 might protect the social worker</w:t>
      </w:r>
      <w:r w:rsidR="009B61C0">
        <w:rPr>
          <w:rFonts w:ascii="Open Sans" w:eastAsia="Times New Roman" w:hAnsi="Open Sans" w:cs="Times New Roman"/>
          <w:sz w:val="21"/>
          <w:szCs w:val="21"/>
        </w:rPr>
        <w:t xml:space="preserve"> in other situations.</w:t>
      </w:r>
    </w:p>
    <w:p w14:paraId="5DBE33D3" w14:textId="68F479FE" w:rsidR="0019573C" w:rsidRDefault="0019573C" w:rsidP="004850DC">
      <w:pPr>
        <w:shd w:val="clear" w:color="auto" w:fill="FFFFFF"/>
        <w:spacing w:after="0" w:line="240" w:lineRule="auto"/>
        <w:textAlignment w:val="baseline"/>
        <w:rPr>
          <w:rFonts w:ascii="Open Sans" w:eastAsia="Times New Roman" w:hAnsi="Open Sans" w:cs="Times New Roman"/>
          <w:sz w:val="21"/>
          <w:szCs w:val="21"/>
        </w:rPr>
      </w:pPr>
    </w:p>
    <w:p w14:paraId="0746E5A3" w14:textId="3A70C6BC" w:rsidR="00975FE8" w:rsidRPr="00972845" w:rsidRDefault="009B61C0" w:rsidP="004850DC">
      <w:pPr>
        <w:shd w:val="clear" w:color="auto" w:fill="FFFFFF"/>
        <w:spacing w:after="0" w:line="240" w:lineRule="auto"/>
        <w:textAlignment w:val="baseline"/>
        <w:rPr>
          <w:rFonts w:ascii="Open Sans" w:eastAsia="Times New Roman" w:hAnsi="Open Sans" w:cs="Times New Roman"/>
          <w:sz w:val="21"/>
          <w:szCs w:val="21"/>
        </w:rPr>
      </w:pPr>
      <w:r>
        <w:rPr>
          <w:rFonts w:ascii="Open Sans" w:eastAsia="Times New Roman" w:hAnsi="Open Sans" w:cs="Times New Roman"/>
          <w:sz w:val="21"/>
          <w:szCs w:val="21"/>
        </w:rPr>
        <w:t xml:space="preserve">Better practice may be to require an informed consent </w:t>
      </w:r>
      <w:r w:rsidR="006C1E4E">
        <w:rPr>
          <w:rFonts w:ascii="Open Sans" w:eastAsia="Times New Roman" w:hAnsi="Open Sans" w:cs="Times New Roman"/>
          <w:sz w:val="21"/>
          <w:szCs w:val="21"/>
        </w:rPr>
        <w:t xml:space="preserve">that </w:t>
      </w:r>
      <w:r w:rsidR="00975FE8">
        <w:rPr>
          <w:rFonts w:ascii="Open Sans" w:eastAsia="Times New Roman" w:hAnsi="Open Sans" w:cs="Times New Roman"/>
          <w:sz w:val="21"/>
          <w:szCs w:val="21"/>
        </w:rPr>
        <w:t>documents (a) acknowledgement</w:t>
      </w:r>
      <w:r w:rsidR="004850DC" w:rsidRPr="00A46FB8">
        <w:rPr>
          <w:rFonts w:ascii="Open Sans" w:eastAsia="Times New Roman" w:hAnsi="Open Sans" w:cs="Times New Roman"/>
          <w:sz w:val="21"/>
          <w:szCs w:val="21"/>
        </w:rPr>
        <w:t xml:space="preserve"> of risk</w:t>
      </w:r>
      <w:r w:rsidR="00975FE8">
        <w:rPr>
          <w:rFonts w:ascii="Open Sans" w:eastAsia="Times New Roman" w:hAnsi="Open Sans" w:cs="Times New Roman"/>
          <w:sz w:val="21"/>
          <w:szCs w:val="21"/>
        </w:rPr>
        <w:t>s and potential for disclosures; (b) required</w:t>
      </w:r>
      <w:r w:rsidR="004850DC" w:rsidRPr="00A46FB8">
        <w:rPr>
          <w:rFonts w:ascii="Open Sans" w:eastAsia="Times New Roman" w:hAnsi="Open Sans" w:cs="Times New Roman"/>
          <w:sz w:val="21"/>
          <w:szCs w:val="21"/>
        </w:rPr>
        <w:t xml:space="preserve"> safety protocols</w:t>
      </w:r>
      <w:r w:rsidR="00975FE8">
        <w:rPr>
          <w:rFonts w:ascii="Open Sans" w:eastAsia="Times New Roman" w:hAnsi="Open Sans" w:cs="Times New Roman"/>
          <w:sz w:val="21"/>
          <w:szCs w:val="21"/>
        </w:rPr>
        <w:t>; and (c)</w:t>
      </w:r>
      <w:r w:rsidR="006C1E4E">
        <w:rPr>
          <w:rFonts w:ascii="Open Sans" w:eastAsia="Times New Roman" w:hAnsi="Open Sans" w:cs="Times New Roman"/>
          <w:sz w:val="21"/>
          <w:szCs w:val="21"/>
        </w:rPr>
        <w:t xml:space="preserve"> a</w:t>
      </w:r>
      <w:r w:rsidR="00975FE8">
        <w:rPr>
          <w:rFonts w:ascii="Open Sans" w:eastAsia="Times New Roman" w:hAnsi="Open Sans" w:cs="Times New Roman"/>
          <w:sz w:val="21"/>
          <w:szCs w:val="21"/>
        </w:rPr>
        <w:t> </w:t>
      </w:r>
      <w:r w:rsidR="00694293">
        <w:rPr>
          <w:rFonts w:ascii="Open Sans" w:eastAsia="Times New Roman" w:hAnsi="Open Sans" w:cs="Times New Roman"/>
          <w:sz w:val="21"/>
          <w:szCs w:val="21"/>
        </w:rPr>
        <w:t xml:space="preserve">statement that both the client and social worker are fully vaccinated against Covid-19. This documentation, provided the safety protocols are </w:t>
      </w:r>
      <w:r w:rsidR="00B83ECC">
        <w:rPr>
          <w:rFonts w:ascii="Open Sans" w:eastAsia="Times New Roman" w:hAnsi="Open Sans" w:cs="Times New Roman"/>
          <w:sz w:val="21"/>
          <w:szCs w:val="21"/>
        </w:rPr>
        <w:t xml:space="preserve">documented and </w:t>
      </w:r>
      <w:r w:rsidR="00694293">
        <w:rPr>
          <w:rFonts w:ascii="Open Sans" w:eastAsia="Times New Roman" w:hAnsi="Open Sans" w:cs="Times New Roman"/>
          <w:sz w:val="21"/>
          <w:szCs w:val="21"/>
        </w:rPr>
        <w:t xml:space="preserve">followed, </w:t>
      </w:r>
      <w:r w:rsidR="00694293" w:rsidRPr="00A46FB8">
        <w:rPr>
          <w:rFonts w:ascii="Open Sans" w:eastAsia="Times New Roman" w:hAnsi="Open Sans" w:cs="Times New Roman"/>
          <w:sz w:val="21"/>
          <w:szCs w:val="21"/>
        </w:rPr>
        <w:t>should reduce the risk of a lawsuit and help demonstrate that the social worker exercised reasonable care.</w:t>
      </w:r>
      <w:r w:rsidR="00694293">
        <w:rPr>
          <w:rFonts w:ascii="Open Sans" w:eastAsia="Times New Roman" w:hAnsi="Open Sans" w:cs="Times New Roman"/>
          <w:sz w:val="21"/>
          <w:szCs w:val="21"/>
        </w:rPr>
        <w:t xml:space="preserve"> NASW has </w:t>
      </w:r>
      <w:r w:rsidR="006C1E4E">
        <w:rPr>
          <w:rFonts w:ascii="Open Sans" w:eastAsia="Times New Roman" w:hAnsi="Open Sans" w:cs="Times New Roman"/>
          <w:sz w:val="21"/>
          <w:szCs w:val="21"/>
        </w:rPr>
        <w:t xml:space="preserve">developed </w:t>
      </w:r>
      <w:r w:rsidR="00694293">
        <w:rPr>
          <w:rFonts w:ascii="Open Sans" w:eastAsia="Times New Roman" w:hAnsi="Open Sans" w:cs="Times New Roman"/>
          <w:sz w:val="21"/>
          <w:szCs w:val="21"/>
        </w:rPr>
        <w:t>a template,</w:t>
      </w:r>
      <w:r w:rsidR="00694293" w:rsidRPr="00694293">
        <w:rPr>
          <w:rFonts w:ascii="Open Sans" w:eastAsia="Times New Roman" w:hAnsi="Open Sans" w:cs="Times New Roman"/>
          <w:sz w:val="21"/>
          <w:szCs w:val="21"/>
        </w:rPr>
        <w:t xml:space="preserve"> Consent for In-Person </w:t>
      </w:r>
      <w:r w:rsidR="007A37F5">
        <w:rPr>
          <w:rFonts w:ascii="Open Sans" w:eastAsia="Times New Roman" w:hAnsi="Open Sans" w:cs="Times New Roman"/>
          <w:sz w:val="21"/>
          <w:szCs w:val="21"/>
        </w:rPr>
        <w:t>Therapy</w:t>
      </w:r>
      <w:r w:rsidR="00694293" w:rsidRPr="00694293">
        <w:rPr>
          <w:rFonts w:ascii="Open Sans" w:eastAsia="Times New Roman" w:hAnsi="Open Sans" w:cs="Times New Roman"/>
          <w:sz w:val="21"/>
          <w:szCs w:val="21"/>
        </w:rPr>
        <w:t xml:space="preserve"> for Those </w:t>
      </w:r>
      <w:r w:rsidR="00316428">
        <w:rPr>
          <w:rFonts w:ascii="Open Sans" w:eastAsia="Times New Roman" w:hAnsi="Open Sans" w:cs="Times New Roman"/>
          <w:sz w:val="21"/>
          <w:szCs w:val="21"/>
        </w:rPr>
        <w:t xml:space="preserve">Vaccinated Against </w:t>
      </w:r>
      <w:r w:rsidR="00694293" w:rsidRPr="00694293">
        <w:rPr>
          <w:rFonts w:ascii="Open Sans" w:eastAsia="Times New Roman" w:hAnsi="Open Sans" w:cs="Times New Roman"/>
          <w:sz w:val="21"/>
          <w:szCs w:val="21"/>
        </w:rPr>
        <w:t>Covid-19</w:t>
      </w:r>
      <w:r w:rsidR="00C72D55">
        <w:rPr>
          <w:rFonts w:ascii="Open Sans" w:eastAsia="Times New Roman" w:hAnsi="Open Sans" w:cs="Times New Roman"/>
          <w:sz w:val="21"/>
          <w:szCs w:val="21"/>
        </w:rPr>
        <w:t xml:space="preserve"> (found at the end of this article)</w:t>
      </w:r>
      <w:r w:rsidR="00316428">
        <w:rPr>
          <w:rFonts w:ascii="Open Sans" w:eastAsia="Times New Roman" w:hAnsi="Open Sans" w:cs="Times New Roman"/>
          <w:sz w:val="21"/>
          <w:szCs w:val="21"/>
        </w:rPr>
        <w:t>,</w:t>
      </w:r>
      <w:r w:rsidR="00694293">
        <w:rPr>
          <w:rFonts w:ascii="Open Sans" w:eastAsia="Times New Roman" w:hAnsi="Open Sans" w:cs="Times New Roman"/>
          <w:sz w:val="21"/>
          <w:szCs w:val="21"/>
        </w:rPr>
        <w:t xml:space="preserve"> </w:t>
      </w:r>
      <w:r w:rsidR="006C1E4E">
        <w:rPr>
          <w:rFonts w:ascii="Open Sans" w:eastAsia="Times New Roman" w:hAnsi="Open Sans" w:cs="Times New Roman"/>
          <w:sz w:val="21"/>
          <w:szCs w:val="21"/>
        </w:rPr>
        <w:t xml:space="preserve">updated </w:t>
      </w:r>
      <w:r w:rsidR="00694293">
        <w:rPr>
          <w:rFonts w:ascii="Open Sans" w:eastAsia="Times New Roman" w:hAnsi="Open Sans" w:cs="Times New Roman"/>
          <w:sz w:val="21"/>
          <w:szCs w:val="21"/>
        </w:rPr>
        <w:t>for social workers</w:t>
      </w:r>
      <w:r w:rsidR="007C5B3E">
        <w:rPr>
          <w:rFonts w:ascii="Open Sans" w:eastAsia="Times New Roman" w:hAnsi="Open Sans" w:cs="Times New Roman"/>
          <w:sz w:val="21"/>
          <w:szCs w:val="21"/>
        </w:rPr>
        <w:t xml:space="preserve"> who have themselves been vaccinated and</w:t>
      </w:r>
      <w:r w:rsidR="00694293">
        <w:rPr>
          <w:rFonts w:ascii="Open Sans" w:eastAsia="Times New Roman" w:hAnsi="Open Sans" w:cs="Times New Roman"/>
          <w:sz w:val="21"/>
          <w:szCs w:val="21"/>
        </w:rPr>
        <w:t xml:space="preserve"> who will require proof of </w:t>
      </w:r>
      <w:r w:rsidR="007C5B3E">
        <w:rPr>
          <w:rFonts w:ascii="Open Sans" w:eastAsia="Times New Roman" w:hAnsi="Open Sans" w:cs="Times New Roman"/>
          <w:sz w:val="21"/>
          <w:szCs w:val="21"/>
        </w:rPr>
        <w:t>client</w:t>
      </w:r>
      <w:r w:rsidR="00617A8E">
        <w:rPr>
          <w:rFonts w:ascii="Open Sans" w:eastAsia="Times New Roman" w:hAnsi="Open Sans" w:cs="Times New Roman"/>
          <w:sz w:val="21"/>
          <w:szCs w:val="21"/>
        </w:rPr>
        <w:t xml:space="preserve"> </w:t>
      </w:r>
      <w:r w:rsidR="00694293">
        <w:rPr>
          <w:rFonts w:ascii="Open Sans" w:eastAsia="Times New Roman" w:hAnsi="Open Sans" w:cs="Times New Roman"/>
          <w:sz w:val="21"/>
          <w:szCs w:val="21"/>
        </w:rPr>
        <w:t xml:space="preserve">vaccination before providing in-person treatment. </w:t>
      </w:r>
      <w:r w:rsidR="00316428">
        <w:rPr>
          <w:rFonts w:ascii="Open Sans" w:eastAsia="Times New Roman" w:hAnsi="Open Sans" w:cs="Times New Roman"/>
          <w:sz w:val="21"/>
          <w:szCs w:val="21"/>
        </w:rPr>
        <w:t xml:space="preserve">(If you </w:t>
      </w:r>
      <w:r w:rsidR="00DF6E1B">
        <w:rPr>
          <w:rFonts w:ascii="Open Sans" w:eastAsia="Times New Roman" w:hAnsi="Open Sans" w:cs="Times New Roman"/>
          <w:sz w:val="21"/>
          <w:szCs w:val="21"/>
        </w:rPr>
        <w:t xml:space="preserve">have not been vaccinated and/or </w:t>
      </w:r>
      <w:r w:rsidR="00316428">
        <w:rPr>
          <w:rFonts w:ascii="Open Sans" w:eastAsia="Times New Roman" w:hAnsi="Open Sans" w:cs="Times New Roman"/>
          <w:sz w:val="21"/>
          <w:szCs w:val="21"/>
        </w:rPr>
        <w:t xml:space="preserve">will not require </w:t>
      </w:r>
      <w:r w:rsidR="00B27790">
        <w:rPr>
          <w:rFonts w:ascii="Open Sans" w:eastAsia="Times New Roman" w:hAnsi="Open Sans" w:cs="Times New Roman"/>
          <w:sz w:val="21"/>
          <w:szCs w:val="21"/>
        </w:rPr>
        <w:t xml:space="preserve">clients to be vaccinated before seeing them in person, then continue using </w:t>
      </w:r>
      <w:hyperlink r:id="rId10" w:history="1">
        <w:r w:rsidR="00B27790" w:rsidRPr="00B27790">
          <w:rPr>
            <w:rStyle w:val="Hyperlink"/>
            <w:rFonts w:ascii="Open Sans" w:eastAsia="Times New Roman" w:hAnsi="Open Sans" w:cs="Times New Roman"/>
            <w:sz w:val="21"/>
            <w:szCs w:val="21"/>
          </w:rPr>
          <w:t xml:space="preserve">Consent for In-Person Social Work Services </w:t>
        </w:r>
        <w:r w:rsidR="00DF6E1B" w:rsidRPr="00DF6E1B">
          <w:rPr>
            <w:rStyle w:val="Hyperlink"/>
            <w:rFonts w:ascii="Open Sans" w:eastAsia="Times New Roman" w:hAnsi="Open Sans" w:cs="Times New Roman"/>
            <w:sz w:val="21"/>
            <w:szCs w:val="21"/>
          </w:rPr>
          <w:t>During Covid-19 Pandemic</w:t>
        </w:r>
      </w:hyperlink>
      <w:r w:rsidR="00B27790">
        <w:rPr>
          <w:rFonts w:ascii="Open Sans" w:eastAsia="Times New Roman" w:hAnsi="Open Sans" w:cs="Times New Roman"/>
          <w:sz w:val="21"/>
          <w:szCs w:val="21"/>
        </w:rPr>
        <w:t xml:space="preserve">.) </w:t>
      </w:r>
      <w:r w:rsidR="00694293">
        <w:rPr>
          <w:rFonts w:ascii="Open Sans" w:eastAsia="Times New Roman" w:hAnsi="Open Sans" w:cs="Times New Roman"/>
          <w:sz w:val="21"/>
          <w:szCs w:val="21"/>
        </w:rPr>
        <w:t>The form should be customized for your own practice</w:t>
      </w:r>
      <w:r w:rsidR="00316428">
        <w:rPr>
          <w:rFonts w:ascii="Open Sans" w:eastAsia="Times New Roman" w:hAnsi="Open Sans" w:cs="Times New Roman"/>
          <w:sz w:val="21"/>
          <w:szCs w:val="21"/>
        </w:rPr>
        <w:t>, and the boxed notice at the bottom of the form should be removed</w:t>
      </w:r>
      <w:r w:rsidR="00694293">
        <w:rPr>
          <w:rFonts w:ascii="Open Sans" w:eastAsia="Times New Roman" w:hAnsi="Open Sans" w:cs="Times New Roman"/>
          <w:sz w:val="21"/>
          <w:szCs w:val="21"/>
        </w:rPr>
        <w:t>.</w:t>
      </w:r>
      <w:r w:rsidR="00972845">
        <w:rPr>
          <w:rFonts w:ascii="Open Sans" w:eastAsia="Times New Roman" w:hAnsi="Open Sans" w:cs="Times New Roman"/>
          <w:sz w:val="21"/>
          <w:szCs w:val="21"/>
        </w:rPr>
        <w:t xml:space="preserve"> </w:t>
      </w:r>
      <w:r w:rsidR="00972845" w:rsidRPr="00972845">
        <w:rPr>
          <w:rFonts w:ascii="Open Sans" w:eastAsia="Times New Roman" w:hAnsi="Open Sans" w:cs="Times New Roman"/>
          <w:sz w:val="21"/>
          <w:szCs w:val="21"/>
        </w:rPr>
        <w:t>Please note</w:t>
      </w:r>
      <w:r w:rsidR="00972845">
        <w:rPr>
          <w:rFonts w:ascii="Open Sans" w:eastAsia="Times New Roman" w:hAnsi="Open Sans" w:cs="Times New Roman"/>
          <w:sz w:val="21"/>
          <w:szCs w:val="21"/>
        </w:rPr>
        <w:t xml:space="preserve"> that </w:t>
      </w:r>
      <w:r w:rsidR="00972845" w:rsidRPr="00972845">
        <w:rPr>
          <w:rFonts w:ascii="Open Sans" w:eastAsia="Times New Roman" w:hAnsi="Open Sans" w:cs="Times New Roman"/>
          <w:sz w:val="21"/>
          <w:szCs w:val="21"/>
          <w:u w:val="single"/>
        </w:rPr>
        <w:t>this consent form is not a substitute</w:t>
      </w:r>
      <w:r w:rsidR="00972845">
        <w:rPr>
          <w:rFonts w:ascii="Open Sans" w:eastAsia="Times New Roman" w:hAnsi="Open Sans" w:cs="Times New Roman"/>
          <w:sz w:val="21"/>
          <w:szCs w:val="21"/>
        </w:rPr>
        <w:t xml:space="preserve"> for your usual intake or other consent forms – it is an additional form to address the risks of Covid-19.</w:t>
      </w:r>
    </w:p>
    <w:p w14:paraId="6050779B" w14:textId="77777777" w:rsidR="00694293" w:rsidRDefault="00694293" w:rsidP="00614C0E">
      <w:pPr>
        <w:shd w:val="clear" w:color="auto" w:fill="FFFFFF"/>
        <w:spacing w:after="0" w:line="240" w:lineRule="auto"/>
        <w:textAlignment w:val="baseline"/>
        <w:rPr>
          <w:rFonts w:ascii="inherit" w:eastAsia="Times New Roman" w:hAnsi="inherit" w:cs="Times New Roman"/>
          <w:b/>
          <w:bCs/>
          <w:sz w:val="21"/>
          <w:szCs w:val="21"/>
          <w:bdr w:val="none" w:sz="0" w:space="0" w:color="auto" w:frame="1"/>
        </w:rPr>
      </w:pPr>
    </w:p>
    <w:p w14:paraId="14B3CEE6" w14:textId="4763F23A" w:rsidR="00614C0E" w:rsidRPr="00A46FB8" w:rsidRDefault="00614C0E" w:rsidP="00614C0E">
      <w:pPr>
        <w:shd w:val="clear" w:color="auto" w:fill="FFFFFF"/>
        <w:spacing w:after="0" w:line="240" w:lineRule="auto"/>
        <w:textAlignment w:val="baseline"/>
        <w:rPr>
          <w:rFonts w:ascii="Open Sans" w:eastAsia="Times New Roman" w:hAnsi="Open Sans" w:cs="Times New Roman"/>
          <w:sz w:val="21"/>
          <w:szCs w:val="21"/>
        </w:rPr>
      </w:pPr>
      <w:r w:rsidRPr="00A46FB8">
        <w:rPr>
          <w:rFonts w:ascii="inherit" w:eastAsia="Times New Roman" w:hAnsi="inherit" w:cs="Times New Roman"/>
          <w:b/>
          <w:bCs/>
          <w:sz w:val="21"/>
          <w:szCs w:val="21"/>
          <w:bdr w:val="none" w:sz="0" w:space="0" w:color="auto" w:frame="1"/>
        </w:rPr>
        <w:t>What should a social worker do if a client refuses the delivery of clinical health care services via technology, when the social worker is not offering</w:t>
      </w:r>
      <w:r w:rsidR="00D24E29" w:rsidRPr="00A46FB8">
        <w:rPr>
          <w:rFonts w:ascii="inherit" w:eastAsia="Times New Roman" w:hAnsi="inherit" w:cs="Times New Roman"/>
          <w:b/>
          <w:bCs/>
          <w:sz w:val="21"/>
          <w:szCs w:val="21"/>
          <w:bdr w:val="none" w:sz="0" w:space="0" w:color="auto" w:frame="1"/>
        </w:rPr>
        <w:t xml:space="preserve"> them</w:t>
      </w:r>
      <w:r w:rsidRPr="00A46FB8">
        <w:rPr>
          <w:rFonts w:ascii="inherit" w:eastAsia="Times New Roman" w:hAnsi="inherit" w:cs="Times New Roman"/>
          <w:b/>
          <w:bCs/>
          <w:sz w:val="21"/>
          <w:szCs w:val="21"/>
          <w:bdr w:val="none" w:sz="0" w:space="0" w:color="auto" w:frame="1"/>
        </w:rPr>
        <w:t xml:space="preserve"> in-person sessions</w:t>
      </w:r>
      <w:r w:rsidR="00D24E29" w:rsidRPr="00A46FB8">
        <w:rPr>
          <w:rFonts w:ascii="inherit" w:eastAsia="Times New Roman" w:hAnsi="inherit" w:cs="Times New Roman"/>
          <w:b/>
          <w:bCs/>
          <w:sz w:val="21"/>
          <w:szCs w:val="21"/>
          <w:bdr w:val="none" w:sz="0" w:space="0" w:color="auto" w:frame="1"/>
        </w:rPr>
        <w:t xml:space="preserve"> because the client has not been vaccinated</w:t>
      </w:r>
      <w:r w:rsidRPr="00A46FB8">
        <w:rPr>
          <w:rFonts w:ascii="inherit" w:eastAsia="Times New Roman" w:hAnsi="inherit" w:cs="Times New Roman"/>
          <w:b/>
          <w:bCs/>
          <w:sz w:val="21"/>
          <w:szCs w:val="21"/>
          <w:bdr w:val="none" w:sz="0" w:space="0" w:color="auto" w:frame="1"/>
        </w:rPr>
        <w:t>?</w:t>
      </w:r>
    </w:p>
    <w:p w14:paraId="51150753" w14:textId="6761B112" w:rsidR="00614C0E" w:rsidRDefault="00614C0E" w:rsidP="00614C0E">
      <w:pPr>
        <w:shd w:val="clear" w:color="auto" w:fill="FFFFFF"/>
        <w:spacing w:after="0" w:line="240" w:lineRule="auto"/>
        <w:textAlignment w:val="baseline"/>
        <w:rPr>
          <w:rFonts w:ascii="Open Sans" w:eastAsia="Times New Roman" w:hAnsi="Open Sans" w:cs="Times New Roman"/>
          <w:sz w:val="21"/>
          <w:szCs w:val="21"/>
        </w:rPr>
      </w:pPr>
      <w:r w:rsidRPr="00A46FB8">
        <w:rPr>
          <w:rFonts w:ascii="Open Sans" w:eastAsia="Times New Roman" w:hAnsi="Open Sans" w:cs="Times New Roman"/>
          <w:sz w:val="21"/>
          <w:szCs w:val="21"/>
        </w:rPr>
        <w:t xml:space="preserve">If an existing client refuses the delivery of clinical health care services via technology when the provider is not offering </w:t>
      </w:r>
      <w:r w:rsidR="00ED31C3" w:rsidRPr="00A46FB8">
        <w:rPr>
          <w:rFonts w:ascii="Open Sans" w:eastAsia="Times New Roman" w:hAnsi="Open Sans" w:cs="Times New Roman"/>
          <w:sz w:val="21"/>
          <w:szCs w:val="21"/>
        </w:rPr>
        <w:t xml:space="preserve">them </w:t>
      </w:r>
      <w:r w:rsidRPr="00A46FB8">
        <w:rPr>
          <w:rFonts w:ascii="Open Sans" w:eastAsia="Times New Roman" w:hAnsi="Open Sans" w:cs="Times New Roman"/>
          <w:sz w:val="21"/>
          <w:szCs w:val="21"/>
        </w:rPr>
        <w:t xml:space="preserve">in-person services, then the social worker should make an effort to assist the client in obtaining services by providing appropriate referrals to other practitioners, in order to ensure continuity of care and avoid abandonment. This is particularly </w:t>
      </w:r>
      <w:r w:rsidRPr="00A46FB8">
        <w:rPr>
          <w:rFonts w:ascii="Open Sans" w:eastAsia="Times New Roman" w:hAnsi="Open Sans" w:cs="Times New Roman"/>
          <w:sz w:val="21"/>
          <w:szCs w:val="21"/>
        </w:rPr>
        <w:lastRenderedPageBreak/>
        <w:t xml:space="preserve">important if the client is in crisis.  NASW members should review the Legal Issue of the Month, </w:t>
      </w:r>
      <w:hyperlink r:id="rId11" w:tgtFrame="_blank" w:history="1">
        <w:r w:rsidR="00A46FB8" w:rsidRPr="00A46FB8">
          <w:rPr>
            <w:rStyle w:val="Hyperlink"/>
            <w:rFonts w:ascii="Open Sans" w:eastAsia="Times New Roman" w:hAnsi="Open Sans" w:cs="Times New Roman"/>
            <w:sz w:val="21"/>
            <w:szCs w:val="21"/>
          </w:rPr>
          <w:t>Termination: Ending the Therapeutic Relationship-Avoiding Abandonment</w:t>
        </w:r>
      </w:hyperlink>
      <w:r w:rsidR="00A46FB8" w:rsidRPr="00A46FB8">
        <w:rPr>
          <w:rFonts w:ascii="Open Sans" w:eastAsia="Times New Roman" w:hAnsi="Open Sans" w:cs="Times New Roman"/>
          <w:sz w:val="21"/>
          <w:szCs w:val="21"/>
        </w:rPr>
        <w:t xml:space="preserve"> (March 2015)</w:t>
      </w:r>
      <w:r w:rsidRPr="00A46FB8">
        <w:rPr>
          <w:rFonts w:ascii="Open Sans" w:eastAsia="Times New Roman" w:hAnsi="Open Sans" w:cs="Times New Roman"/>
          <w:sz w:val="21"/>
          <w:szCs w:val="21"/>
        </w:rPr>
        <w:t>, for more information.</w:t>
      </w:r>
    </w:p>
    <w:p w14:paraId="29D2DF00" w14:textId="77777777" w:rsidR="00985CFF" w:rsidRPr="00A46FB8" w:rsidRDefault="00985CFF" w:rsidP="00614C0E">
      <w:pPr>
        <w:shd w:val="clear" w:color="auto" w:fill="FFFFFF"/>
        <w:spacing w:after="0" w:line="240" w:lineRule="auto"/>
        <w:textAlignment w:val="baseline"/>
        <w:rPr>
          <w:rFonts w:ascii="Open Sans" w:eastAsia="Times New Roman" w:hAnsi="Open Sans" w:cs="Times New Roman"/>
          <w:sz w:val="21"/>
          <w:szCs w:val="21"/>
        </w:rPr>
      </w:pPr>
    </w:p>
    <w:p w14:paraId="4F01DE00" w14:textId="77777777" w:rsidR="004850DC" w:rsidRPr="00A46FB8" w:rsidRDefault="004850DC" w:rsidP="00614C0E">
      <w:pPr>
        <w:shd w:val="clear" w:color="auto" w:fill="FFFFFF"/>
        <w:spacing w:after="0" w:line="240" w:lineRule="auto"/>
        <w:textAlignment w:val="baseline"/>
        <w:rPr>
          <w:rFonts w:ascii="inherit" w:eastAsia="Times New Roman" w:hAnsi="inherit" w:cs="Times New Roman"/>
          <w:b/>
          <w:bCs/>
          <w:sz w:val="21"/>
          <w:szCs w:val="21"/>
          <w:bdr w:val="none" w:sz="0" w:space="0" w:color="auto" w:frame="1"/>
        </w:rPr>
      </w:pPr>
    </w:p>
    <w:p w14:paraId="691F789A" w14:textId="77777777" w:rsidR="00614C0E" w:rsidRPr="00A46FB8" w:rsidRDefault="00614C0E" w:rsidP="00614C0E">
      <w:pPr>
        <w:shd w:val="clear" w:color="auto" w:fill="FFFFFF"/>
        <w:spacing w:after="0" w:line="240" w:lineRule="auto"/>
        <w:textAlignment w:val="baseline"/>
        <w:rPr>
          <w:rFonts w:ascii="Open Sans" w:eastAsia="Times New Roman" w:hAnsi="Open Sans" w:cs="Times New Roman"/>
          <w:sz w:val="21"/>
          <w:szCs w:val="21"/>
        </w:rPr>
      </w:pPr>
      <w:r w:rsidRPr="00A46FB8">
        <w:rPr>
          <w:rFonts w:ascii="inherit" w:eastAsia="Times New Roman" w:hAnsi="inherit" w:cs="Times New Roman"/>
          <w:i/>
          <w:iCs/>
          <w:sz w:val="21"/>
          <w:szCs w:val="21"/>
          <w:bdr w:val="none" w:sz="0" w:space="0" w:color="auto" w:frame="1"/>
        </w:rPr>
        <w:t>The information in this website is provided as a service to members of the National Association of Social Workers and the social work community for educational and information purposes only and </w:t>
      </w:r>
      <w:r w:rsidRPr="00A46FB8">
        <w:rPr>
          <w:rFonts w:ascii="inherit" w:eastAsia="Times New Roman" w:hAnsi="inherit" w:cs="Times New Roman"/>
          <w:b/>
          <w:bCs/>
          <w:i/>
          <w:iCs/>
          <w:sz w:val="21"/>
          <w:szCs w:val="21"/>
          <w:bdr w:val="none" w:sz="0" w:space="0" w:color="auto" w:frame="1"/>
        </w:rPr>
        <w:t>does not constitute legal advice</w:t>
      </w:r>
      <w:r w:rsidRPr="00A46FB8">
        <w:rPr>
          <w:rFonts w:ascii="inherit" w:eastAsia="Times New Roman" w:hAnsi="inherit" w:cs="Times New Roman"/>
          <w:i/>
          <w:iCs/>
          <w:sz w:val="21"/>
          <w:szCs w:val="21"/>
          <w:bdr w:val="none" w:sz="0" w:space="0" w:color="auto" w:frame="1"/>
        </w:rPr>
        <w:t>. We provide timely information, but we make no claims, promises or guarantees about the accuracy, completeness, or adequacy of the information contained in or linked to this website and its associated sites. Its transmission is not intended to and does not create a lawyer-client relationship between NASW, LDF, or the author(s), and you. You should not act based solely on the information provided in this website. Laws and court interpretations change frequently, and applicable state laws might not be addressed. Legal advice must be tailored to specific facts and circumstances. </w:t>
      </w:r>
      <w:r w:rsidRPr="00A46FB8">
        <w:rPr>
          <w:rFonts w:ascii="inherit" w:eastAsia="Times New Roman" w:hAnsi="inherit" w:cs="Times New Roman"/>
          <w:b/>
          <w:bCs/>
          <w:i/>
          <w:iCs/>
          <w:sz w:val="21"/>
          <w:szCs w:val="21"/>
          <w:bdr w:val="none" w:sz="0" w:space="0" w:color="auto" w:frame="1"/>
        </w:rPr>
        <w:t>Nothing reported here should be used as a substitute for the advice of competent counsel licensed in your jurisdiction.</w:t>
      </w:r>
    </w:p>
    <w:p w14:paraId="19156238" w14:textId="77777777" w:rsidR="00C72D55" w:rsidRDefault="00C72D55" w:rsidP="00C72D55">
      <w:pPr>
        <w:shd w:val="clear" w:color="auto" w:fill="FFFFFF"/>
        <w:spacing w:after="0" w:line="240" w:lineRule="auto"/>
        <w:textAlignment w:val="baseline"/>
        <w:outlineLvl w:val="1"/>
        <w:rPr>
          <w:rFonts w:ascii="inherit" w:eastAsia="Times New Roman" w:hAnsi="inherit" w:cs="Times New Roman"/>
          <w:b/>
          <w:bCs/>
          <w:color w:val="006663"/>
          <w:sz w:val="32"/>
          <w:szCs w:val="32"/>
          <w:bdr w:val="none" w:sz="0" w:space="0" w:color="auto" w:frame="1"/>
        </w:rPr>
      </w:pPr>
    </w:p>
    <w:p w14:paraId="2F54B514" w14:textId="77777777" w:rsidR="00C72D55" w:rsidRDefault="00C72D55" w:rsidP="00C72D55">
      <w:pPr>
        <w:shd w:val="clear" w:color="auto" w:fill="FFFFFF"/>
        <w:spacing w:after="0" w:line="240" w:lineRule="auto"/>
        <w:textAlignment w:val="baseline"/>
        <w:outlineLvl w:val="1"/>
        <w:rPr>
          <w:rFonts w:ascii="inherit" w:eastAsia="Times New Roman" w:hAnsi="inherit" w:cs="Times New Roman"/>
          <w:b/>
          <w:bCs/>
          <w:color w:val="006663"/>
          <w:sz w:val="32"/>
          <w:szCs w:val="32"/>
          <w:bdr w:val="none" w:sz="0" w:space="0" w:color="auto" w:frame="1"/>
        </w:rPr>
      </w:pPr>
    </w:p>
    <w:p w14:paraId="0745D9D5" w14:textId="49C23EFB" w:rsidR="00C72D55" w:rsidRPr="00C72D55" w:rsidRDefault="00C72D55" w:rsidP="00C72D55">
      <w:pPr>
        <w:shd w:val="clear" w:color="auto" w:fill="FFFFFF"/>
        <w:spacing w:after="0" w:line="240" w:lineRule="auto"/>
        <w:textAlignment w:val="baseline"/>
        <w:outlineLvl w:val="1"/>
        <w:rPr>
          <w:rFonts w:ascii="inherit" w:eastAsia="Times New Roman" w:hAnsi="inherit" w:cs="Times New Roman"/>
          <w:b/>
          <w:bCs/>
          <w:color w:val="006663"/>
          <w:sz w:val="32"/>
          <w:szCs w:val="32"/>
          <w:u w:val="single"/>
          <w:bdr w:val="none" w:sz="0" w:space="0" w:color="auto" w:frame="1"/>
        </w:rPr>
      </w:pPr>
      <w:r>
        <w:rPr>
          <w:rFonts w:ascii="inherit" w:eastAsia="Times New Roman" w:hAnsi="inherit" w:cs="Times New Roman"/>
          <w:b/>
          <w:bCs/>
          <w:color w:val="006663"/>
          <w:sz w:val="32"/>
          <w:szCs w:val="32"/>
          <w:u w:val="single"/>
          <w:bdr w:val="none" w:sz="0" w:space="0" w:color="auto" w:frame="1"/>
        </w:rPr>
        <w:tab/>
      </w:r>
      <w:r>
        <w:rPr>
          <w:rFonts w:ascii="inherit" w:eastAsia="Times New Roman" w:hAnsi="inherit" w:cs="Times New Roman"/>
          <w:b/>
          <w:bCs/>
          <w:color w:val="006663"/>
          <w:sz w:val="32"/>
          <w:szCs w:val="32"/>
          <w:u w:val="single"/>
          <w:bdr w:val="none" w:sz="0" w:space="0" w:color="auto" w:frame="1"/>
        </w:rPr>
        <w:tab/>
      </w:r>
      <w:r>
        <w:rPr>
          <w:rFonts w:ascii="inherit" w:eastAsia="Times New Roman" w:hAnsi="inherit" w:cs="Times New Roman"/>
          <w:b/>
          <w:bCs/>
          <w:color w:val="006663"/>
          <w:sz w:val="32"/>
          <w:szCs w:val="32"/>
          <w:u w:val="single"/>
          <w:bdr w:val="none" w:sz="0" w:space="0" w:color="auto" w:frame="1"/>
        </w:rPr>
        <w:tab/>
      </w:r>
    </w:p>
    <w:p w14:paraId="00D0EC0E" w14:textId="03735A63" w:rsidR="00C72D55" w:rsidRDefault="00C72D55" w:rsidP="00C72D55">
      <w:pPr>
        <w:shd w:val="clear" w:color="auto" w:fill="FFFFFF"/>
        <w:spacing w:after="0" w:line="240" w:lineRule="auto"/>
        <w:textAlignment w:val="baseline"/>
        <w:outlineLvl w:val="1"/>
        <w:rPr>
          <w:rFonts w:ascii="inherit" w:eastAsia="Times New Roman" w:hAnsi="inherit" w:cs="Times New Roman"/>
          <w:b/>
          <w:bCs/>
          <w:color w:val="006663"/>
          <w:sz w:val="32"/>
          <w:szCs w:val="32"/>
          <w:bdr w:val="none" w:sz="0" w:space="0" w:color="auto" w:frame="1"/>
        </w:rPr>
      </w:pPr>
      <w:r w:rsidRPr="00A8641F">
        <w:rPr>
          <w:rFonts w:ascii="inherit" w:eastAsia="Times New Roman" w:hAnsi="inherit" w:cs="Times New Roman"/>
          <w:b/>
          <w:bCs/>
          <w:color w:val="006663"/>
          <w:sz w:val="32"/>
          <w:szCs w:val="32"/>
          <w:bdr w:val="none" w:sz="0" w:space="0" w:color="auto" w:frame="1"/>
        </w:rPr>
        <w:t>Notes:</w:t>
      </w:r>
    </w:p>
    <w:p w14:paraId="7B5F4508" w14:textId="77777777" w:rsidR="00C72D55" w:rsidRPr="00A8641F" w:rsidRDefault="00C72D55" w:rsidP="00C72D55">
      <w:pPr>
        <w:shd w:val="clear" w:color="auto" w:fill="FFFFFF"/>
        <w:spacing w:after="0" w:line="240" w:lineRule="auto"/>
        <w:textAlignment w:val="baseline"/>
        <w:outlineLvl w:val="1"/>
        <w:rPr>
          <w:rFonts w:ascii="inherit" w:eastAsia="Times New Roman" w:hAnsi="inherit" w:cs="Times New Roman"/>
          <w:b/>
          <w:bCs/>
          <w:color w:val="006663"/>
          <w:sz w:val="32"/>
          <w:szCs w:val="32"/>
          <w:bdr w:val="none" w:sz="0" w:space="0" w:color="auto" w:frame="1"/>
        </w:rPr>
      </w:pPr>
    </w:p>
    <w:p w14:paraId="2134529F" w14:textId="77777777" w:rsidR="00C72D55" w:rsidRPr="00DB046B" w:rsidRDefault="00C72D55" w:rsidP="00C72D55">
      <w:r>
        <w:rPr>
          <w:vertAlign w:val="superscript"/>
        </w:rPr>
        <w:t>1</w:t>
      </w:r>
      <w:r w:rsidRPr="00DB046B">
        <w:t xml:space="preserve"> See the CDC’s </w:t>
      </w:r>
      <w:hyperlink r:id="rId12" w:history="1">
        <w:r w:rsidRPr="00DB046B">
          <w:rPr>
            <w:rStyle w:val="Hyperlink"/>
          </w:rPr>
          <w:t>Updated Healthcare Infection Prevention and Control Recommendations in Response to COVID-19 Vaccination</w:t>
        </w:r>
      </w:hyperlink>
      <w:r w:rsidRPr="00DB046B">
        <w:t xml:space="preserve"> (posted April 27, 2021; updated as new information becomes available); this </w:t>
      </w:r>
      <w:r w:rsidRPr="00DB046B">
        <w:rPr>
          <w:u w:val="single"/>
        </w:rPr>
        <w:t>applies in healthcare settings</w:t>
      </w:r>
      <w:r w:rsidRPr="00DB046B">
        <w:t xml:space="preserve">. </w:t>
      </w:r>
    </w:p>
    <w:p w14:paraId="6F5263E4" w14:textId="77777777" w:rsidR="00C72D55" w:rsidRPr="00DB046B" w:rsidRDefault="00C72D55" w:rsidP="00C72D55">
      <w:r w:rsidRPr="00DB046B">
        <w:t xml:space="preserve">See the CDC’s </w:t>
      </w:r>
      <w:hyperlink r:id="rId13" w:history="1">
        <w:r w:rsidRPr="00DB046B">
          <w:rPr>
            <w:rStyle w:val="Hyperlink"/>
          </w:rPr>
          <w:t>interim guidance for healthcare personnel</w:t>
        </w:r>
      </w:hyperlink>
      <w:r w:rsidRPr="00DB046B">
        <w:t xml:space="preserve"> (updated March 11, 2021, and as new information becomes available), which provides </w:t>
      </w:r>
      <w:r w:rsidRPr="00DB046B">
        <w:rPr>
          <w:u w:val="single"/>
        </w:rPr>
        <w:t>guidance to employers</w:t>
      </w:r>
      <w:r w:rsidRPr="00DB046B">
        <w:t xml:space="preserve"> of healthcare workers. </w:t>
      </w:r>
    </w:p>
    <w:p w14:paraId="46CF22A1" w14:textId="77777777" w:rsidR="00C72D55" w:rsidRPr="00DB046B" w:rsidRDefault="00C72D55" w:rsidP="00C72D55">
      <w:r w:rsidRPr="00DB046B">
        <w:t xml:space="preserve">See the CDC’s </w:t>
      </w:r>
      <w:hyperlink r:id="rId14" w:history="1">
        <w:r w:rsidRPr="00DB046B">
          <w:rPr>
            <w:rStyle w:val="Hyperlink"/>
          </w:rPr>
          <w:t>Interim Public Health Recommendations for Fully Vaccinated People</w:t>
        </w:r>
      </w:hyperlink>
      <w:r w:rsidRPr="00DB046B">
        <w:t xml:space="preserve"> (updated May 13, 2021, and as new information becomes available); this </w:t>
      </w:r>
      <w:r w:rsidRPr="00DB046B">
        <w:rPr>
          <w:u w:val="single"/>
        </w:rPr>
        <w:t>does not apply to healthcare settings</w:t>
      </w:r>
      <w:r w:rsidRPr="00DB046B">
        <w:t>.</w:t>
      </w:r>
    </w:p>
    <w:p w14:paraId="13705D9F" w14:textId="77777777" w:rsidR="00C72D55" w:rsidRPr="00DB046B" w:rsidRDefault="00C72D55" w:rsidP="00C72D55">
      <w:r>
        <w:rPr>
          <w:vertAlign w:val="superscript"/>
        </w:rPr>
        <w:t>2</w:t>
      </w:r>
      <w:r w:rsidRPr="00DB046B">
        <w:t xml:space="preserve"> However, if a social worker denies in-person services to clients who cannot be vaccinated due to health restrictions, that could implicate Americans with Disabilities Act protections. If services are denied to those who are not vaccinated due to religious beliefs, that could implicate protections under the Civil Rights Act of 1964. These situations are beyond the scope of this article.</w:t>
      </w:r>
    </w:p>
    <w:p w14:paraId="394C3879" w14:textId="77777777" w:rsidR="00C72D55" w:rsidRDefault="00C72D55">
      <w:pPr>
        <w:sectPr w:rsidR="00C72D55" w:rsidSect="00C72D5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6C7DA770" w14:textId="77777777" w:rsidR="00C72D55" w:rsidRPr="00C72D55" w:rsidRDefault="00C72D55" w:rsidP="00703293">
      <w:pPr>
        <w:spacing w:after="0" w:line="240" w:lineRule="auto"/>
        <w:jc w:val="center"/>
        <w:rPr>
          <w:rFonts w:ascii="Times New Roman" w:hAnsi="Times New Roman" w:cs="Times New Roman"/>
          <w:b/>
          <w:sz w:val="28"/>
          <w:szCs w:val="28"/>
        </w:rPr>
      </w:pPr>
      <w:r w:rsidRPr="00C72D55">
        <w:rPr>
          <w:rFonts w:ascii="Times New Roman" w:hAnsi="Times New Roman" w:cs="Times New Roman"/>
          <w:b/>
          <w:sz w:val="28"/>
          <w:szCs w:val="28"/>
        </w:rPr>
        <w:lastRenderedPageBreak/>
        <w:t>Consent for In-Person Therapy for</w:t>
      </w:r>
    </w:p>
    <w:p w14:paraId="2B8D53AC" w14:textId="77777777" w:rsidR="00C72D55" w:rsidRPr="00C72D55" w:rsidRDefault="00C72D55" w:rsidP="00703293">
      <w:pPr>
        <w:spacing w:after="0" w:line="240" w:lineRule="auto"/>
        <w:jc w:val="center"/>
        <w:rPr>
          <w:rFonts w:ascii="Times New Roman" w:hAnsi="Times New Roman" w:cs="Times New Roman"/>
          <w:b/>
          <w:sz w:val="28"/>
          <w:szCs w:val="28"/>
        </w:rPr>
      </w:pPr>
      <w:r w:rsidRPr="00C72D55">
        <w:rPr>
          <w:rFonts w:ascii="Times New Roman" w:hAnsi="Times New Roman" w:cs="Times New Roman"/>
          <w:b/>
          <w:sz w:val="28"/>
          <w:szCs w:val="28"/>
        </w:rPr>
        <w:t>Those Vaccinated Against Covid-19</w:t>
      </w:r>
    </w:p>
    <w:p w14:paraId="67CFBB2F" w14:textId="77777777" w:rsidR="00C72D55" w:rsidRPr="00C72D55" w:rsidRDefault="00C72D55" w:rsidP="00C72D55">
      <w:pPr>
        <w:spacing w:after="0"/>
        <w:rPr>
          <w:rFonts w:ascii="Times New Roman" w:hAnsi="Times New Roman" w:cs="Times New Roman"/>
          <w:sz w:val="24"/>
          <w:szCs w:val="24"/>
        </w:rPr>
      </w:pPr>
    </w:p>
    <w:p w14:paraId="274CE1C7" w14:textId="77777777" w:rsidR="00C72D55" w:rsidRPr="00C72D55" w:rsidRDefault="00C72D55" w:rsidP="00C72D55">
      <w:pPr>
        <w:rPr>
          <w:rFonts w:ascii="Times New Roman" w:hAnsi="Times New Roman" w:cs="Times New Roman"/>
          <w:sz w:val="24"/>
          <w:szCs w:val="24"/>
        </w:rPr>
      </w:pPr>
      <w:r w:rsidRPr="00C72D55">
        <w:rPr>
          <w:rFonts w:ascii="Times New Roman" w:hAnsi="Times New Roman" w:cs="Times New Roman"/>
          <w:sz w:val="24"/>
          <w:szCs w:val="24"/>
        </w:rPr>
        <w:t>I,</w:t>
      </w:r>
      <w:bookmarkStart w:id="0" w:name="Informed_Consent_for_In-Person_Clinical_"/>
      <w:bookmarkStart w:id="1" w:name="Services_During_Covid-19_Pandemic"/>
      <w:bookmarkEnd w:id="0"/>
      <w:bookmarkEnd w:id="1"/>
      <w:r w:rsidRPr="00C72D55">
        <w:rPr>
          <w:rFonts w:ascii="Times New Roman" w:hAnsi="Times New Roman" w:cs="Times New Roman"/>
          <w:sz w:val="24"/>
          <w:szCs w:val="24"/>
          <w:u w:val="single"/>
        </w:rPr>
        <w:t xml:space="preserve"> </w:t>
      </w:r>
      <w:r w:rsidRPr="00C72D55">
        <w:rPr>
          <w:rFonts w:ascii="Times New Roman" w:hAnsi="Times New Roman" w:cs="Times New Roman"/>
          <w:sz w:val="24"/>
          <w:szCs w:val="24"/>
          <w:u w:val="single"/>
        </w:rPr>
        <w:tab/>
      </w:r>
      <w:r w:rsidRPr="00C72D55">
        <w:rPr>
          <w:rFonts w:ascii="Times New Roman" w:hAnsi="Times New Roman" w:cs="Times New Roman"/>
          <w:sz w:val="24"/>
          <w:szCs w:val="24"/>
          <w:u w:val="single"/>
        </w:rPr>
        <w:tab/>
      </w:r>
      <w:r w:rsidRPr="00C72D55">
        <w:rPr>
          <w:rFonts w:ascii="Times New Roman" w:hAnsi="Times New Roman" w:cs="Times New Roman"/>
          <w:sz w:val="24"/>
          <w:szCs w:val="24"/>
          <w:u w:val="single"/>
        </w:rPr>
        <w:tab/>
      </w:r>
      <w:r w:rsidRPr="00C72D55">
        <w:rPr>
          <w:rFonts w:ascii="Times New Roman" w:hAnsi="Times New Roman" w:cs="Times New Roman"/>
          <w:sz w:val="24"/>
          <w:szCs w:val="24"/>
          <w:u w:val="single"/>
        </w:rPr>
        <w:tab/>
      </w:r>
      <w:r w:rsidRPr="00C72D55">
        <w:rPr>
          <w:rFonts w:ascii="Times New Roman" w:hAnsi="Times New Roman" w:cs="Times New Roman"/>
          <w:sz w:val="24"/>
          <w:szCs w:val="24"/>
        </w:rPr>
        <w:t>, consent to participate in in-person psychotherapy sessions with</w:t>
      </w:r>
      <w:r w:rsidRPr="00C72D55">
        <w:rPr>
          <w:rFonts w:ascii="Times New Roman" w:hAnsi="Times New Roman" w:cs="Times New Roman"/>
          <w:sz w:val="24"/>
          <w:szCs w:val="24"/>
          <w:u w:val="single"/>
        </w:rPr>
        <w:t xml:space="preserve"> </w:t>
      </w:r>
      <w:r w:rsidRPr="00C72D55">
        <w:rPr>
          <w:rFonts w:ascii="Times New Roman" w:hAnsi="Times New Roman" w:cs="Times New Roman"/>
          <w:sz w:val="24"/>
          <w:szCs w:val="24"/>
          <w:u w:val="single"/>
        </w:rPr>
        <w:tab/>
      </w:r>
      <w:r w:rsidRPr="00C72D55">
        <w:rPr>
          <w:rFonts w:ascii="Times New Roman" w:hAnsi="Times New Roman" w:cs="Times New Roman"/>
          <w:sz w:val="24"/>
          <w:szCs w:val="24"/>
          <w:u w:val="single"/>
        </w:rPr>
        <w:tab/>
      </w:r>
      <w:r w:rsidRPr="00C72D55">
        <w:rPr>
          <w:rFonts w:ascii="Times New Roman" w:hAnsi="Times New Roman" w:cs="Times New Roman"/>
          <w:sz w:val="24"/>
          <w:szCs w:val="24"/>
          <w:u w:val="single"/>
        </w:rPr>
        <w:tab/>
      </w:r>
      <w:r w:rsidRPr="00C72D55">
        <w:rPr>
          <w:rFonts w:ascii="Times New Roman" w:hAnsi="Times New Roman" w:cs="Times New Roman"/>
          <w:sz w:val="24"/>
          <w:szCs w:val="24"/>
          <w:u w:val="single"/>
        </w:rPr>
        <w:tab/>
      </w:r>
      <w:r w:rsidRPr="00C72D55">
        <w:rPr>
          <w:rFonts w:ascii="Times New Roman" w:hAnsi="Times New Roman" w:cs="Times New Roman"/>
          <w:sz w:val="24"/>
          <w:szCs w:val="24"/>
        </w:rPr>
        <w:t xml:space="preserve"> (my therapist) at their place of business.</w:t>
      </w:r>
    </w:p>
    <w:p w14:paraId="4B7E51C1" w14:textId="77777777" w:rsidR="00C72D55" w:rsidRPr="00C72D55" w:rsidRDefault="00C72D55" w:rsidP="00C72D55">
      <w:pPr>
        <w:numPr>
          <w:ilvl w:val="0"/>
          <w:numId w:val="4"/>
        </w:numPr>
        <w:contextualSpacing/>
        <w:rPr>
          <w:rFonts w:ascii="Times New Roman" w:hAnsi="Times New Roman" w:cs="Times New Roman"/>
          <w:sz w:val="24"/>
          <w:szCs w:val="24"/>
        </w:rPr>
      </w:pPr>
      <w:r w:rsidRPr="00C72D55">
        <w:rPr>
          <w:rFonts w:ascii="Times New Roman" w:hAnsi="Times New Roman" w:cs="Times New Roman"/>
          <w:sz w:val="24"/>
          <w:szCs w:val="24"/>
        </w:rPr>
        <w:t>I understand the following with respect to in-person sessions during the Covid-19 pandemic:</w:t>
      </w:r>
    </w:p>
    <w:p w14:paraId="4813375F" w14:textId="77777777" w:rsidR="00C72D55" w:rsidRPr="00C72D55" w:rsidRDefault="00C72D55" w:rsidP="00C72D55">
      <w:pPr>
        <w:widowControl w:val="0"/>
        <w:numPr>
          <w:ilvl w:val="1"/>
          <w:numId w:val="4"/>
        </w:numPr>
        <w:autoSpaceDE w:val="0"/>
        <w:autoSpaceDN w:val="0"/>
        <w:spacing w:before="1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understand that Covid-19 is extremely contagious and is spread primarily by person-to-person contact.</w:t>
      </w:r>
    </w:p>
    <w:p w14:paraId="244024AF"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understand that my therapist has been fully vaccinated against Covid-19 and has adopted reasonable preventative measures intended to reduce the spread of Covid-19, but there is still a possibility of transmission as a result of attending in-person therapy.</w:t>
      </w:r>
    </w:p>
    <w:p w14:paraId="4BCC1A00"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understand that federal and state laws typically authorize public health departments to collect patient information to prevent or control disease and for related public health needs.</w:t>
      </w:r>
    </w:p>
    <w:p w14:paraId="700E5654"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understand that my therapist may be required to report Covid-19 related patient information to public health departments, HHS, or the CDC, e.g., for contact tracing or other data collection needs. If reporting is required, only the minimum necessary information will be disclosed.</w:t>
      </w:r>
    </w:p>
    <w:p w14:paraId="7112B6AB" w14:textId="77777777" w:rsidR="00C72D55" w:rsidRPr="00C72D55" w:rsidRDefault="00C72D55" w:rsidP="00C72D55">
      <w:pPr>
        <w:widowControl w:val="0"/>
        <w:numPr>
          <w:ilvl w:val="0"/>
          <w:numId w:val="4"/>
        </w:numPr>
        <w:autoSpaceDE w:val="0"/>
        <w:autoSpaceDN w:val="0"/>
        <w:spacing w:before="120" w:after="0" w:line="240" w:lineRule="auto"/>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agree to the following with respect to in-person sessions during the Covid-19 pandemic:</w:t>
      </w:r>
    </w:p>
    <w:p w14:paraId="75F6BC86"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certify that I have been fully vaccinated against Covid-19.</w:t>
      </w:r>
    </w:p>
    <w:p w14:paraId="15AB4B01"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will attach a copy of my vaccine certification to this consent form.</w:t>
      </w:r>
    </w:p>
    <w:p w14:paraId="6769359C"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will comply with safety precautions to limit the spread of Covid-19, as directed by my therapist.</w:t>
      </w:r>
    </w:p>
    <w:p w14:paraId="4A3A901E" w14:textId="77777777" w:rsidR="00C72D55" w:rsidRPr="00C72D55" w:rsidRDefault="00C72D55" w:rsidP="00C72D55">
      <w:pPr>
        <w:widowControl w:val="0"/>
        <w:numPr>
          <w:ilvl w:val="1"/>
          <w:numId w:val="4"/>
        </w:numPr>
        <w:autoSpaceDE w:val="0"/>
        <w:autoSpaceDN w:val="0"/>
        <w:spacing w:before="120" w:after="0" w:line="240" w:lineRule="auto"/>
        <w:ind w:left="7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will notify my therapist as soon as possible before my appointment if I have symptoms of Covid-19 or anyone in my household has been diagnosed with Covid-19. If this happens, I will cancel my appointment unless my therapist directs me to come in.</w:t>
      </w:r>
    </w:p>
    <w:p w14:paraId="43B79EB2" w14:textId="77777777" w:rsidR="00C72D55" w:rsidRPr="00C72D55" w:rsidRDefault="00C72D55" w:rsidP="00C72D55">
      <w:pPr>
        <w:widowControl w:val="0"/>
        <w:autoSpaceDE w:val="0"/>
        <w:autoSpaceDN w:val="0"/>
        <w:spacing w:before="10" w:after="0" w:line="240" w:lineRule="auto"/>
        <w:ind w:right="-7"/>
        <w:rPr>
          <w:rFonts w:ascii="Times New Roman" w:eastAsia="Times New Roman" w:hAnsi="Times New Roman" w:cs="Times New Roman"/>
          <w:sz w:val="24"/>
          <w:szCs w:val="24"/>
        </w:rPr>
      </w:pPr>
    </w:p>
    <w:p w14:paraId="764FFDA9" w14:textId="77777777" w:rsidR="00C72D55" w:rsidRPr="00C72D55" w:rsidRDefault="00C72D55" w:rsidP="00C72D55">
      <w:pPr>
        <w:widowControl w:val="0"/>
        <w:autoSpaceDE w:val="0"/>
        <w:autoSpaceDN w:val="0"/>
        <w:spacing w:before="10" w:after="0" w:line="240" w:lineRule="auto"/>
        <w:ind w:right="-7"/>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I knowingly and willingly consent to have in-person sessions during the Covid-19 pandemic, and I acknowledge the health risk of Covid-19 during this pandemic. I have read the information provided above and discussed it with my therapist, and all of my questions have been answered to my satisfaction.</w:t>
      </w:r>
    </w:p>
    <w:p w14:paraId="75C324EB" w14:textId="77777777" w:rsidR="00C72D55" w:rsidRPr="00C72D55" w:rsidRDefault="00C72D55" w:rsidP="00C72D55">
      <w:pPr>
        <w:widowControl w:val="0"/>
        <w:autoSpaceDE w:val="0"/>
        <w:autoSpaceDN w:val="0"/>
        <w:spacing w:after="0" w:line="240" w:lineRule="auto"/>
        <w:rPr>
          <w:rFonts w:ascii="Times New Roman" w:eastAsia="Times New Roman" w:hAnsi="Times New Roman" w:cs="Times New Roman"/>
          <w:sz w:val="24"/>
          <w:szCs w:val="24"/>
        </w:rPr>
      </w:pPr>
    </w:p>
    <w:p w14:paraId="5A6C3432" w14:textId="77777777" w:rsidR="00C72D55" w:rsidRPr="00C72D55" w:rsidRDefault="00C72D55" w:rsidP="00C72D55">
      <w:pPr>
        <w:widowControl w:val="0"/>
        <w:autoSpaceDE w:val="0"/>
        <w:autoSpaceDN w:val="0"/>
        <w:spacing w:after="0" w:line="240" w:lineRule="auto"/>
        <w:rPr>
          <w:rFonts w:ascii="Times New Roman" w:eastAsia="Times New Roman" w:hAnsi="Times New Roman" w:cs="Times New Roman"/>
          <w:sz w:val="24"/>
          <w:szCs w:val="24"/>
        </w:rPr>
      </w:pPr>
    </w:p>
    <w:p w14:paraId="041B4081" w14:textId="77777777" w:rsidR="00C72D55" w:rsidRPr="00C72D55" w:rsidRDefault="00C72D55" w:rsidP="00C72D55">
      <w:pPr>
        <w:widowControl w:val="0"/>
        <w:autoSpaceDE w:val="0"/>
        <w:autoSpaceDN w:val="0"/>
        <w:spacing w:before="120" w:after="0" w:line="240" w:lineRule="auto"/>
        <w:rPr>
          <w:rFonts w:ascii="Times New Roman" w:eastAsia="Times New Roman" w:hAnsi="Times New Roman" w:cs="Times New Roman"/>
          <w:sz w:val="24"/>
          <w:szCs w:val="24"/>
          <w:u w:val="single"/>
        </w:rPr>
      </w:pP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p>
    <w:p w14:paraId="24863C47" w14:textId="77777777" w:rsidR="00C72D55" w:rsidRPr="00C72D55" w:rsidRDefault="00C72D55" w:rsidP="00C72D55">
      <w:pPr>
        <w:widowControl w:val="0"/>
        <w:autoSpaceDE w:val="0"/>
        <w:autoSpaceDN w:val="0"/>
        <w:spacing w:before="10" w:after="0" w:line="240" w:lineRule="auto"/>
        <w:ind w:left="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Signature of client/parent/legal guardian</w:t>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t>Date</w:t>
      </w:r>
    </w:p>
    <w:p w14:paraId="4CC33819" w14:textId="77777777" w:rsidR="00C72D55" w:rsidRPr="00C72D55" w:rsidRDefault="00C72D55" w:rsidP="00C72D55">
      <w:pPr>
        <w:widowControl w:val="0"/>
        <w:autoSpaceDE w:val="0"/>
        <w:autoSpaceDN w:val="0"/>
        <w:spacing w:after="0" w:line="240" w:lineRule="auto"/>
        <w:rPr>
          <w:rFonts w:ascii="Times New Roman" w:eastAsia="Times New Roman" w:hAnsi="Times New Roman" w:cs="Times New Roman"/>
          <w:sz w:val="24"/>
          <w:szCs w:val="24"/>
        </w:rPr>
      </w:pPr>
    </w:p>
    <w:p w14:paraId="784BFBC8" w14:textId="77777777" w:rsidR="00C72D55" w:rsidRPr="00C72D55" w:rsidRDefault="00C72D55" w:rsidP="00C72D55">
      <w:pPr>
        <w:widowControl w:val="0"/>
        <w:autoSpaceDE w:val="0"/>
        <w:autoSpaceDN w:val="0"/>
        <w:spacing w:after="0" w:line="240" w:lineRule="auto"/>
        <w:rPr>
          <w:rFonts w:ascii="Times New Roman" w:eastAsia="Times New Roman" w:hAnsi="Times New Roman" w:cs="Times New Roman"/>
          <w:sz w:val="24"/>
          <w:szCs w:val="24"/>
        </w:rPr>
      </w:pPr>
    </w:p>
    <w:p w14:paraId="16072CA8" w14:textId="77777777" w:rsidR="00C72D55" w:rsidRPr="00C72D55" w:rsidRDefault="00C72D55" w:rsidP="00C72D55">
      <w:pPr>
        <w:widowControl w:val="0"/>
        <w:autoSpaceDE w:val="0"/>
        <w:autoSpaceDN w:val="0"/>
        <w:spacing w:before="120" w:after="0" w:line="240" w:lineRule="auto"/>
        <w:rPr>
          <w:rFonts w:ascii="Times New Roman" w:eastAsia="Times New Roman" w:hAnsi="Times New Roman" w:cs="Times New Roman"/>
          <w:sz w:val="24"/>
          <w:szCs w:val="24"/>
          <w:u w:val="single"/>
        </w:rPr>
      </w:pP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r w:rsidRPr="00C72D55">
        <w:rPr>
          <w:rFonts w:ascii="Times New Roman" w:eastAsia="Times New Roman" w:hAnsi="Times New Roman" w:cs="Times New Roman"/>
          <w:sz w:val="24"/>
          <w:szCs w:val="24"/>
          <w:u w:val="single"/>
        </w:rPr>
        <w:tab/>
      </w:r>
    </w:p>
    <w:p w14:paraId="2C48EC65" w14:textId="77777777" w:rsidR="00C72D55" w:rsidRPr="00C72D55" w:rsidRDefault="00C72D55" w:rsidP="00C72D55">
      <w:pPr>
        <w:widowControl w:val="0"/>
        <w:autoSpaceDE w:val="0"/>
        <w:autoSpaceDN w:val="0"/>
        <w:spacing w:before="10" w:after="0" w:line="240" w:lineRule="auto"/>
        <w:ind w:left="20"/>
        <w:rPr>
          <w:rFonts w:ascii="Times New Roman" w:eastAsia="Times New Roman" w:hAnsi="Times New Roman" w:cs="Times New Roman"/>
          <w:sz w:val="24"/>
          <w:szCs w:val="24"/>
        </w:rPr>
      </w:pPr>
      <w:r w:rsidRPr="00C72D55">
        <w:rPr>
          <w:rFonts w:ascii="Times New Roman" w:eastAsia="Times New Roman" w:hAnsi="Times New Roman" w:cs="Times New Roman"/>
          <w:sz w:val="24"/>
          <w:szCs w:val="24"/>
        </w:rPr>
        <w:t>Signature of therapist</w:t>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r>
      <w:r w:rsidRPr="00C72D55">
        <w:rPr>
          <w:rFonts w:ascii="Times New Roman" w:eastAsia="Times New Roman" w:hAnsi="Times New Roman" w:cs="Times New Roman"/>
          <w:sz w:val="24"/>
          <w:szCs w:val="24"/>
        </w:rPr>
        <w:tab/>
        <w:t>Date</w:t>
      </w:r>
    </w:p>
    <w:p w14:paraId="04A19D7C" w14:textId="77777777" w:rsidR="00C72D55" w:rsidRPr="00C72D55" w:rsidRDefault="00C72D55" w:rsidP="00C72D55">
      <w:pPr>
        <w:widowControl w:val="0"/>
        <w:autoSpaceDE w:val="0"/>
        <w:autoSpaceDN w:val="0"/>
        <w:spacing w:after="0" w:line="240" w:lineRule="auto"/>
        <w:rPr>
          <w:rFonts w:ascii="Times New Roman" w:eastAsia="Times New Roman" w:hAnsi="Times New Roman" w:cs="Times New Roman"/>
          <w:u w:val="single"/>
        </w:rPr>
      </w:pPr>
    </w:p>
    <w:p w14:paraId="472359C4" w14:textId="77777777" w:rsidR="00C72D55" w:rsidRPr="00C72D55" w:rsidRDefault="00C72D55" w:rsidP="00C72D55">
      <w:pPr>
        <w:pBdr>
          <w:top w:val="single" w:sz="4" w:space="1" w:color="auto"/>
          <w:left w:val="single" w:sz="4" w:space="4" w:color="auto"/>
          <w:bottom w:val="single" w:sz="4" w:space="1" w:color="auto"/>
          <w:right w:val="single" w:sz="4" w:space="4" w:color="auto"/>
        </w:pBdr>
        <w:spacing w:before="11" w:after="0"/>
        <w:ind w:left="20"/>
        <w:rPr>
          <w:i/>
          <w:sz w:val="20"/>
          <w:szCs w:val="20"/>
        </w:rPr>
      </w:pPr>
      <w:r w:rsidRPr="00C72D55">
        <w:rPr>
          <w:i/>
          <w:sz w:val="20"/>
          <w:szCs w:val="20"/>
        </w:rPr>
        <w:t xml:space="preserve">This sample consent form and related information are provided as a service to members of the National Association of Social Workers and the social work community for educational and information purposes and </w:t>
      </w:r>
      <w:r w:rsidRPr="00C72D55">
        <w:rPr>
          <w:b/>
          <w:i/>
          <w:sz w:val="20"/>
          <w:szCs w:val="20"/>
        </w:rPr>
        <w:t>do not constitute legal advice</w:t>
      </w:r>
      <w:r w:rsidRPr="00C72D55">
        <w:rPr>
          <w:i/>
          <w:sz w:val="20"/>
          <w:szCs w:val="20"/>
        </w:rPr>
        <w:t>. We provide timely information, but we make no claims, promises or guarantees about the accuracy, completeness, or adequacy of the information contained in or linked to this website and its associated sites. Its transmission is not intended to and does not create a lawyer-client relationship between NASW, LDF, or the author(s), and you. You should not act based solely on this information. Laws and court interpretations change frequently, and applicable state laws might not be addressed. Legal advice must be tailored to specific facts and circumstances.</w:t>
      </w:r>
    </w:p>
    <w:p w14:paraId="32378520" w14:textId="77777777" w:rsidR="00C72D55" w:rsidRPr="00C72D55" w:rsidRDefault="00C72D55" w:rsidP="00C72D55">
      <w:pPr>
        <w:pBdr>
          <w:top w:val="single" w:sz="4" w:space="1" w:color="auto"/>
          <w:left w:val="single" w:sz="4" w:space="4" w:color="auto"/>
          <w:bottom w:val="single" w:sz="4" w:space="1" w:color="auto"/>
          <w:right w:val="single" w:sz="4" w:space="4" w:color="auto"/>
        </w:pBdr>
        <w:ind w:left="20"/>
        <w:rPr>
          <w:b/>
          <w:i/>
          <w:sz w:val="20"/>
          <w:szCs w:val="20"/>
        </w:rPr>
      </w:pPr>
      <w:r w:rsidRPr="00C72D55">
        <w:rPr>
          <w:b/>
          <w:i/>
          <w:sz w:val="20"/>
          <w:szCs w:val="20"/>
        </w:rPr>
        <w:t>Nothing reported here should be used as a substitute for the advice of competent counsel licensed in your jurisdiction.</w:t>
      </w:r>
    </w:p>
    <w:sectPr w:rsidR="00C72D55" w:rsidRPr="00C72D55" w:rsidSect="00A37C64">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C24E" w14:textId="77777777" w:rsidR="004C6E0B" w:rsidRDefault="004C6E0B" w:rsidP="00793C0C">
      <w:pPr>
        <w:spacing w:after="0" w:line="240" w:lineRule="auto"/>
      </w:pPr>
      <w:r>
        <w:separator/>
      </w:r>
    </w:p>
  </w:endnote>
  <w:endnote w:type="continuationSeparator" w:id="0">
    <w:p w14:paraId="0A13C7E7" w14:textId="77777777" w:rsidR="004C6E0B" w:rsidRDefault="004C6E0B" w:rsidP="0079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FC63" w14:textId="77777777" w:rsidR="0015030B" w:rsidRDefault="00150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B22" w14:textId="720441D2" w:rsidR="005C4954" w:rsidRDefault="00C72D55" w:rsidP="00C72D55">
    <w:pPr>
      <w:pStyle w:val="Footer"/>
      <w:jc w:val="both"/>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2116" w14:textId="32A043DD" w:rsidR="00C72D55" w:rsidRPr="00C72D55" w:rsidRDefault="0015030B" w:rsidP="0015030B">
    <w:pPr>
      <w:pStyle w:val="Footer"/>
      <w:tabs>
        <w:tab w:val="clear" w:pos="4680"/>
      </w:tabs>
      <w:rPr>
        <w:sz w:val="20"/>
        <w:szCs w:val="20"/>
      </w:rPr>
    </w:pPr>
    <w:r w:rsidRPr="0015030B">
      <w:rPr>
        <w:sz w:val="20"/>
        <w:szCs w:val="20"/>
      </w:rPr>
      <w:t>© May 2021. National Association of Social Workers. All rights reserved.</w:t>
    </w:r>
    <w:r>
      <w:rPr>
        <w:sz w:val="20"/>
        <w:szCs w:val="20"/>
      </w:rPr>
      <w:tab/>
    </w:r>
    <w:r w:rsidR="00C72D55" w:rsidRPr="00C72D55">
      <w:rPr>
        <w:sz w:val="20"/>
        <w:szCs w:val="20"/>
      </w:rPr>
      <w:t>Rev. 5-21-2021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FD0F" w14:textId="1D9974BB" w:rsidR="00A37C64" w:rsidRPr="00B0508D" w:rsidRDefault="004C6E0B" w:rsidP="00B0508D">
    <w:pPr>
      <w:tabs>
        <w:tab w:val="right" w:pos="10800"/>
      </w:tabs>
      <w:spacing w:before="20"/>
      <w:ind w:left="20"/>
      <w:rPr>
        <w:rFonts w:ascii="Segoe UI" w:hAnsi="Segoe UI"/>
        <w:sz w:val="18"/>
      </w:rPr>
    </w:pPr>
    <w:r>
      <w:rPr>
        <w:rFonts w:ascii="Segoe UI" w:hAnsi="Segoe UI"/>
        <w:color w:val="53565A"/>
        <w:sz w:val="18"/>
      </w:rPr>
      <w:t xml:space="preserve">© May </w:t>
    </w:r>
    <w:r>
      <w:rPr>
        <w:rFonts w:ascii="Segoe UI" w:hAnsi="Segoe UI"/>
        <w:sz w:val="18"/>
      </w:rPr>
      <w:t xml:space="preserve">2021. </w:t>
    </w:r>
    <w:r>
      <w:rPr>
        <w:rFonts w:ascii="Segoe UI" w:hAnsi="Segoe UI"/>
        <w:color w:val="53565A"/>
        <w:sz w:val="18"/>
      </w:rPr>
      <w:t>National Association of Social Workers. All rights reserved.</w:t>
    </w:r>
    <w:r>
      <w:rPr>
        <w:rFonts w:ascii="Segoe UI" w:hAnsi="Segoe UI"/>
        <w:color w:val="53565A"/>
        <w:sz w:val="18"/>
      </w:rPr>
      <w:tab/>
    </w:r>
    <w:r w:rsidRPr="00A37C64">
      <w:rPr>
        <w:rFonts w:ascii="Segoe UI" w:hAnsi="Segoe UI"/>
        <w:color w:val="53565A"/>
        <w:sz w:val="18"/>
      </w:rPr>
      <w:t xml:space="preserve">rev. </w:t>
    </w:r>
    <w:r w:rsidRPr="00A37C64">
      <w:rPr>
        <w:rFonts w:ascii="Segoe UI" w:hAnsi="Segoe UI"/>
        <w:color w:val="53565A"/>
        <w:sz w:val="18"/>
      </w:rPr>
      <w:t>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ACBF" w14:textId="77777777" w:rsidR="004C6E0B" w:rsidRDefault="004C6E0B" w:rsidP="00793C0C">
      <w:pPr>
        <w:spacing w:after="0" w:line="240" w:lineRule="auto"/>
      </w:pPr>
      <w:r>
        <w:separator/>
      </w:r>
    </w:p>
  </w:footnote>
  <w:footnote w:type="continuationSeparator" w:id="0">
    <w:p w14:paraId="20ACBBBA" w14:textId="77777777" w:rsidR="004C6E0B" w:rsidRDefault="004C6E0B" w:rsidP="00793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531C" w14:textId="77777777" w:rsidR="0015030B" w:rsidRDefault="00150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3C79" w14:textId="09B05EF8" w:rsidR="00C72D55" w:rsidRDefault="00C72D55" w:rsidP="00C72D55">
    <w:pPr>
      <w:pStyle w:val="Header"/>
      <w:tabs>
        <w:tab w:val="clear" w:pos="9360"/>
      </w:tabs>
      <w:ind w:left="-720" w:right="-720"/>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2014" w14:textId="77777777" w:rsidR="00C72D55" w:rsidRPr="00C72D55" w:rsidRDefault="00C72D55" w:rsidP="00C72D55">
    <w:pPr>
      <w:pStyle w:val="Header"/>
      <w:ind w:left="-720"/>
    </w:pPr>
    <w:r w:rsidRPr="00C72D55">
      <w:drawing>
        <wp:inline distT="0" distB="0" distL="0" distR="0" wp14:anchorId="5EA58B50" wp14:editId="0FDE5335">
          <wp:extent cx="6851176" cy="1338029"/>
          <wp:effectExtent l="0" t="0" r="6985" b="0"/>
          <wp:docPr id="3" name="Picture 3" descr="NASW-Letterhead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3543" cy="13384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04A"/>
    <w:multiLevelType w:val="multilevel"/>
    <w:tmpl w:val="9EA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3B68F4"/>
    <w:multiLevelType w:val="multilevel"/>
    <w:tmpl w:val="2E5AB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0A02BA"/>
    <w:multiLevelType w:val="hybridMultilevel"/>
    <w:tmpl w:val="7D883E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B23C7D"/>
    <w:multiLevelType w:val="multilevel"/>
    <w:tmpl w:val="8850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0E"/>
    <w:rsid w:val="000A28E5"/>
    <w:rsid w:val="000A420C"/>
    <w:rsid w:val="000D52B5"/>
    <w:rsid w:val="0012623E"/>
    <w:rsid w:val="00131FCE"/>
    <w:rsid w:val="0015030B"/>
    <w:rsid w:val="001738DB"/>
    <w:rsid w:val="0019573C"/>
    <w:rsid w:val="0020091D"/>
    <w:rsid w:val="00214C04"/>
    <w:rsid w:val="002F22E4"/>
    <w:rsid w:val="00316428"/>
    <w:rsid w:val="003916F0"/>
    <w:rsid w:val="003A1DE6"/>
    <w:rsid w:val="003A4B73"/>
    <w:rsid w:val="003F7D78"/>
    <w:rsid w:val="0040111A"/>
    <w:rsid w:val="004023A1"/>
    <w:rsid w:val="00412F03"/>
    <w:rsid w:val="004165B9"/>
    <w:rsid w:val="00425DA3"/>
    <w:rsid w:val="00427909"/>
    <w:rsid w:val="0043013D"/>
    <w:rsid w:val="00460A0D"/>
    <w:rsid w:val="004850DC"/>
    <w:rsid w:val="004C6E0B"/>
    <w:rsid w:val="004C6FC9"/>
    <w:rsid w:val="004E27AF"/>
    <w:rsid w:val="005234A6"/>
    <w:rsid w:val="00564770"/>
    <w:rsid w:val="005C4954"/>
    <w:rsid w:val="005D160F"/>
    <w:rsid w:val="006104AE"/>
    <w:rsid w:val="00614C0E"/>
    <w:rsid w:val="00617A8E"/>
    <w:rsid w:val="00635C32"/>
    <w:rsid w:val="00667E99"/>
    <w:rsid w:val="00694293"/>
    <w:rsid w:val="006C1E4E"/>
    <w:rsid w:val="00703293"/>
    <w:rsid w:val="00793C0C"/>
    <w:rsid w:val="007A37F5"/>
    <w:rsid w:val="007C5B3E"/>
    <w:rsid w:val="00802F7A"/>
    <w:rsid w:val="00866AED"/>
    <w:rsid w:val="008A11D7"/>
    <w:rsid w:val="00905954"/>
    <w:rsid w:val="0093462A"/>
    <w:rsid w:val="009416DF"/>
    <w:rsid w:val="00955332"/>
    <w:rsid w:val="009669F3"/>
    <w:rsid w:val="00972845"/>
    <w:rsid w:val="00975FE8"/>
    <w:rsid w:val="009826D9"/>
    <w:rsid w:val="00985CFF"/>
    <w:rsid w:val="009B61C0"/>
    <w:rsid w:val="00A46FB8"/>
    <w:rsid w:val="00A54361"/>
    <w:rsid w:val="00A54F3C"/>
    <w:rsid w:val="00A8641F"/>
    <w:rsid w:val="00AA3E2F"/>
    <w:rsid w:val="00B162AD"/>
    <w:rsid w:val="00B27790"/>
    <w:rsid w:val="00B31CB3"/>
    <w:rsid w:val="00B706B2"/>
    <w:rsid w:val="00B7717E"/>
    <w:rsid w:val="00B83ECC"/>
    <w:rsid w:val="00BA5844"/>
    <w:rsid w:val="00BD286B"/>
    <w:rsid w:val="00C31390"/>
    <w:rsid w:val="00C72D55"/>
    <w:rsid w:val="00C75D63"/>
    <w:rsid w:val="00CA3EC8"/>
    <w:rsid w:val="00D16341"/>
    <w:rsid w:val="00D24E29"/>
    <w:rsid w:val="00D81D0B"/>
    <w:rsid w:val="00DF6E1B"/>
    <w:rsid w:val="00ED31C3"/>
    <w:rsid w:val="00EE5FB8"/>
    <w:rsid w:val="00F6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6BB2"/>
  <w15:chartTrackingRefBased/>
  <w15:docId w15:val="{7BF4BCFB-1ADF-4170-9544-55AC300D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91D"/>
    <w:rPr>
      <w:color w:val="0563C1" w:themeColor="hyperlink"/>
      <w:u w:val="single"/>
    </w:rPr>
  </w:style>
  <w:style w:type="character" w:styleId="UnresolvedMention">
    <w:name w:val="Unresolved Mention"/>
    <w:basedOn w:val="DefaultParagraphFont"/>
    <w:uiPriority w:val="99"/>
    <w:semiHidden/>
    <w:unhideWhenUsed/>
    <w:rsid w:val="0020091D"/>
    <w:rPr>
      <w:color w:val="605E5C"/>
      <w:shd w:val="clear" w:color="auto" w:fill="E1DFDD"/>
    </w:rPr>
  </w:style>
  <w:style w:type="character" w:styleId="FollowedHyperlink">
    <w:name w:val="FollowedHyperlink"/>
    <w:basedOn w:val="DefaultParagraphFont"/>
    <w:uiPriority w:val="99"/>
    <w:semiHidden/>
    <w:unhideWhenUsed/>
    <w:rsid w:val="0020091D"/>
    <w:rPr>
      <w:color w:val="954F72" w:themeColor="followedHyperlink"/>
      <w:u w:val="single"/>
    </w:rPr>
  </w:style>
  <w:style w:type="paragraph" w:styleId="FootnoteText">
    <w:name w:val="footnote text"/>
    <w:basedOn w:val="Normal"/>
    <w:link w:val="FootnoteTextChar"/>
    <w:uiPriority w:val="99"/>
    <w:unhideWhenUsed/>
    <w:rsid w:val="00793C0C"/>
    <w:pPr>
      <w:spacing w:after="0" w:line="240" w:lineRule="auto"/>
    </w:pPr>
    <w:rPr>
      <w:sz w:val="20"/>
      <w:szCs w:val="20"/>
    </w:rPr>
  </w:style>
  <w:style w:type="character" w:customStyle="1" w:styleId="FootnoteTextChar">
    <w:name w:val="Footnote Text Char"/>
    <w:basedOn w:val="DefaultParagraphFont"/>
    <w:link w:val="FootnoteText"/>
    <w:uiPriority w:val="99"/>
    <w:rsid w:val="00793C0C"/>
    <w:rPr>
      <w:sz w:val="20"/>
      <w:szCs w:val="20"/>
    </w:rPr>
  </w:style>
  <w:style w:type="character" w:styleId="FootnoteReference">
    <w:name w:val="footnote reference"/>
    <w:basedOn w:val="DefaultParagraphFont"/>
    <w:uiPriority w:val="99"/>
    <w:semiHidden/>
    <w:unhideWhenUsed/>
    <w:rsid w:val="00793C0C"/>
    <w:rPr>
      <w:vertAlign w:val="superscript"/>
    </w:rPr>
  </w:style>
  <w:style w:type="character" w:styleId="CommentReference">
    <w:name w:val="annotation reference"/>
    <w:basedOn w:val="DefaultParagraphFont"/>
    <w:uiPriority w:val="99"/>
    <w:semiHidden/>
    <w:unhideWhenUsed/>
    <w:rsid w:val="00793C0C"/>
    <w:rPr>
      <w:sz w:val="16"/>
      <w:szCs w:val="16"/>
    </w:rPr>
  </w:style>
  <w:style w:type="paragraph" w:styleId="CommentText">
    <w:name w:val="annotation text"/>
    <w:basedOn w:val="Normal"/>
    <w:link w:val="CommentTextChar"/>
    <w:uiPriority w:val="99"/>
    <w:unhideWhenUsed/>
    <w:rsid w:val="00793C0C"/>
    <w:pPr>
      <w:spacing w:line="240" w:lineRule="auto"/>
    </w:pPr>
    <w:rPr>
      <w:sz w:val="20"/>
      <w:szCs w:val="20"/>
    </w:rPr>
  </w:style>
  <w:style w:type="character" w:customStyle="1" w:styleId="CommentTextChar">
    <w:name w:val="Comment Text Char"/>
    <w:basedOn w:val="DefaultParagraphFont"/>
    <w:link w:val="CommentText"/>
    <w:uiPriority w:val="99"/>
    <w:rsid w:val="00793C0C"/>
    <w:rPr>
      <w:sz w:val="20"/>
      <w:szCs w:val="20"/>
    </w:rPr>
  </w:style>
  <w:style w:type="paragraph" w:styleId="CommentSubject">
    <w:name w:val="annotation subject"/>
    <w:basedOn w:val="CommentText"/>
    <w:next w:val="CommentText"/>
    <w:link w:val="CommentSubjectChar"/>
    <w:uiPriority w:val="99"/>
    <w:semiHidden/>
    <w:unhideWhenUsed/>
    <w:rsid w:val="00793C0C"/>
    <w:rPr>
      <w:b/>
      <w:bCs/>
    </w:rPr>
  </w:style>
  <w:style w:type="character" w:customStyle="1" w:styleId="CommentSubjectChar">
    <w:name w:val="Comment Subject Char"/>
    <w:basedOn w:val="CommentTextChar"/>
    <w:link w:val="CommentSubject"/>
    <w:uiPriority w:val="99"/>
    <w:semiHidden/>
    <w:rsid w:val="00793C0C"/>
    <w:rPr>
      <w:b/>
      <w:bCs/>
      <w:sz w:val="20"/>
      <w:szCs w:val="20"/>
    </w:rPr>
  </w:style>
  <w:style w:type="paragraph" w:styleId="Header">
    <w:name w:val="header"/>
    <w:basedOn w:val="Normal"/>
    <w:link w:val="HeaderChar"/>
    <w:uiPriority w:val="99"/>
    <w:unhideWhenUsed/>
    <w:rsid w:val="005C4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954"/>
  </w:style>
  <w:style w:type="paragraph" w:styleId="Footer">
    <w:name w:val="footer"/>
    <w:basedOn w:val="Normal"/>
    <w:link w:val="FooterChar"/>
    <w:uiPriority w:val="99"/>
    <w:unhideWhenUsed/>
    <w:rsid w:val="005C4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954"/>
  </w:style>
  <w:style w:type="paragraph" w:styleId="EndnoteText">
    <w:name w:val="endnote text"/>
    <w:basedOn w:val="Normal"/>
    <w:link w:val="EndnoteTextChar"/>
    <w:uiPriority w:val="99"/>
    <w:semiHidden/>
    <w:unhideWhenUsed/>
    <w:rsid w:val="004023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3A1"/>
    <w:rPr>
      <w:sz w:val="20"/>
      <w:szCs w:val="20"/>
    </w:rPr>
  </w:style>
  <w:style w:type="character" w:styleId="EndnoteReference">
    <w:name w:val="endnote reference"/>
    <w:basedOn w:val="DefaultParagraphFont"/>
    <w:uiPriority w:val="99"/>
    <w:semiHidden/>
    <w:unhideWhenUsed/>
    <w:rsid w:val="004023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6199">
      <w:bodyDiv w:val="1"/>
      <w:marLeft w:val="0"/>
      <w:marRight w:val="0"/>
      <w:marTop w:val="0"/>
      <w:marBottom w:val="0"/>
      <w:divBdr>
        <w:top w:val="none" w:sz="0" w:space="0" w:color="auto"/>
        <w:left w:val="none" w:sz="0" w:space="0" w:color="auto"/>
        <w:bottom w:val="none" w:sz="0" w:space="0" w:color="auto"/>
        <w:right w:val="none" w:sz="0" w:space="0" w:color="auto"/>
      </w:divBdr>
    </w:div>
    <w:div w:id="450830264">
      <w:bodyDiv w:val="1"/>
      <w:marLeft w:val="0"/>
      <w:marRight w:val="0"/>
      <w:marTop w:val="0"/>
      <w:marBottom w:val="0"/>
      <w:divBdr>
        <w:top w:val="none" w:sz="0" w:space="0" w:color="auto"/>
        <w:left w:val="none" w:sz="0" w:space="0" w:color="auto"/>
        <w:bottom w:val="none" w:sz="0" w:space="0" w:color="auto"/>
        <w:right w:val="none" w:sz="0" w:space="0" w:color="auto"/>
      </w:divBdr>
    </w:div>
    <w:div w:id="688609144">
      <w:bodyDiv w:val="1"/>
      <w:marLeft w:val="0"/>
      <w:marRight w:val="0"/>
      <w:marTop w:val="0"/>
      <w:marBottom w:val="0"/>
      <w:divBdr>
        <w:top w:val="none" w:sz="0" w:space="0" w:color="auto"/>
        <w:left w:val="none" w:sz="0" w:space="0" w:color="auto"/>
        <w:bottom w:val="none" w:sz="0" w:space="0" w:color="auto"/>
        <w:right w:val="none" w:sz="0" w:space="0" w:color="auto"/>
      </w:divBdr>
    </w:div>
    <w:div w:id="1159031045">
      <w:bodyDiv w:val="1"/>
      <w:marLeft w:val="0"/>
      <w:marRight w:val="0"/>
      <w:marTop w:val="0"/>
      <w:marBottom w:val="0"/>
      <w:divBdr>
        <w:top w:val="none" w:sz="0" w:space="0" w:color="auto"/>
        <w:left w:val="none" w:sz="0" w:space="0" w:color="auto"/>
        <w:bottom w:val="none" w:sz="0" w:space="0" w:color="auto"/>
        <w:right w:val="none" w:sz="0" w:space="0" w:color="auto"/>
      </w:divBdr>
    </w:div>
    <w:div w:id="1363628723">
      <w:bodyDiv w:val="1"/>
      <w:marLeft w:val="0"/>
      <w:marRight w:val="0"/>
      <w:marTop w:val="0"/>
      <w:marBottom w:val="0"/>
      <w:divBdr>
        <w:top w:val="none" w:sz="0" w:space="0" w:color="auto"/>
        <w:left w:val="none" w:sz="0" w:space="0" w:color="auto"/>
        <w:bottom w:val="none" w:sz="0" w:space="0" w:color="auto"/>
        <w:right w:val="none" w:sz="0" w:space="0" w:color="auto"/>
      </w:divBdr>
    </w:div>
    <w:div w:id="1396047882">
      <w:bodyDiv w:val="1"/>
      <w:marLeft w:val="0"/>
      <w:marRight w:val="0"/>
      <w:marTop w:val="0"/>
      <w:marBottom w:val="0"/>
      <w:divBdr>
        <w:top w:val="none" w:sz="0" w:space="0" w:color="auto"/>
        <w:left w:val="none" w:sz="0" w:space="0" w:color="auto"/>
        <w:bottom w:val="none" w:sz="0" w:space="0" w:color="auto"/>
        <w:right w:val="none" w:sz="0" w:space="0" w:color="auto"/>
      </w:divBdr>
    </w:div>
    <w:div w:id="1433236573">
      <w:bodyDiv w:val="1"/>
      <w:marLeft w:val="0"/>
      <w:marRight w:val="0"/>
      <w:marTop w:val="0"/>
      <w:marBottom w:val="0"/>
      <w:divBdr>
        <w:top w:val="none" w:sz="0" w:space="0" w:color="auto"/>
        <w:left w:val="none" w:sz="0" w:space="0" w:color="auto"/>
        <w:bottom w:val="none" w:sz="0" w:space="0" w:color="auto"/>
        <w:right w:val="none" w:sz="0" w:space="0" w:color="auto"/>
      </w:divBdr>
    </w:div>
    <w:div w:id="1677419778">
      <w:bodyDiv w:val="1"/>
      <w:marLeft w:val="0"/>
      <w:marRight w:val="0"/>
      <w:marTop w:val="0"/>
      <w:marBottom w:val="0"/>
      <w:divBdr>
        <w:top w:val="none" w:sz="0" w:space="0" w:color="auto"/>
        <w:left w:val="none" w:sz="0" w:space="0" w:color="auto"/>
        <w:bottom w:val="none" w:sz="0" w:space="0" w:color="auto"/>
        <w:right w:val="none" w:sz="0" w:space="0" w:color="auto"/>
      </w:divBdr>
    </w:div>
    <w:div w:id="19046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workers.org/About/Legal/Legal-Issue-of-the-Month/Legal-Considerations-for-Social-Workers-Resuming-In-Person-Services" TargetMode="External"/><Relationship Id="rId13" Type="http://schemas.openxmlformats.org/officeDocument/2006/relationships/hyperlink" Target="https://www.cdc.gov/coronavirus/2019-ncov/hcp/guidance-risk-assesment-hcp.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cdc.gov/coronavirus/2019-ncov/hcp/infection-control-after-vaccina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cialworkers.org/About/Legal/Legal-Issue-of-the-Month/Termination-Ending-the-Therapeutic-Relationship-Avoiding-Abandonmen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socialworkers.org/LinkClick.aspx?fileticket=aOWNXx31vBk%3d&amp;portalid=0%3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swassurance.org/" TargetMode="External"/><Relationship Id="rId14" Type="http://schemas.openxmlformats.org/officeDocument/2006/relationships/hyperlink" Target="https://www.cdc.gov/coronavirus/2019-ncov/vaccines/fully-vaccinated-guidance.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0B2D-317D-45E5-B916-12417E80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Elizabeth</dc:creator>
  <cp:keywords/>
  <dc:description/>
  <cp:lastModifiedBy>ABC</cp:lastModifiedBy>
  <cp:revision>3</cp:revision>
  <dcterms:created xsi:type="dcterms:W3CDTF">2021-05-21T21:28:00Z</dcterms:created>
  <dcterms:modified xsi:type="dcterms:W3CDTF">2021-05-21T21:38:00Z</dcterms:modified>
</cp:coreProperties>
</file>